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AF3AF9" w14:textId="77777777" w:rsidR="00350AEF" w:rsidRDefault="002D50FD">
      <w:pPr>
        <w:jc w:val="center"/>
        <w:rPr>
          <w:b/>
          <w:bCs/>
          <w:sz w:val="32"/>
          <w:szCs w:val="32"/>
        </w:rPr>
      </w:pPr>
      <w:r>
        <w:rPr>
          <w:b/>
          <w:bCs/>
          <w:sz w:val="32"/>
          <w:szCs w:val="32"/>
        </w:rPr>
        <w:t>Marketing and Success Strategies for the Polaris GWAC</w:t>
      </w:r>
    </w:p>
    <w:p w14:paraId="5F765A31" w14:textId="77777777" w:rsidR="00350AEF" w:rsidRDefault="002D50FD">
      <w:pPr>
        <w:widowControl w:val="0"/>
        <w:pBdr>
          <w:top w:val="nil"/>
          <w:left w:val="nil"/>
          <w:bottom w:val="nil"/>
          <w:right w:val="nil"/>
          <w:between w:val="nil"/>
        </w:pBdr>
        <w:spacing w:before="240" w:after="120"/>
        <w:ind w:left="360"/>
        <w:rPr>
          <w:b/>
          <w:bCs/>
          <w:color w:val="000000"/>
          <w:sz w:val="28"/>
          <w:szCs w:val="28"/>
          <w:u w:val="single"/>
        </w:rPr>
      </w:pPr>
      <w:r>
        <w:rPr>
          <w:b/>
          <w:bCs/>
          <w:sz w:val="28"/>
          <w:szCs w:val="28"/>
          <w:u w:val="single"/>
        </w:rPr>
        <w:t>Marketing &amp; Strategies</w:t>
      </w:r>
    </w:p>
    <w:p w14:paraId="5A6EEDAE" w14:textId="77777777" w:rsidR="00350AEF" w:rsidRDefault="002D50FD">
      <w:pPr>
        <w:widowControl w:val="0"/>
        <w:pBdr>
          <w:top w:val="nil"/>
          <w:left w:val="nil"/>
          <w:bottom w:val="nil"/>
          <w:right w:val="nil"/>
          <w:between w:val="nil"/>
        </w:pBdr>
        <w:spacing w:before="120" w:after="120" w:line="240" w:lineRule="auto"/>
        <w:ind w:left="360"/>
        <w:rPr>
          <w:color w:val="000000"/>
        </w:rPr>
      </w:pPr>
      <w:r>
        <w:rPr>
          <w:b/>
          <w:bCs/>
        </w:rPr>
        <w:t>1</w:t>
      </w:r>
      <w:r>
        <w:rPr>
          <w:b/>
          <w:bCs/>
          <w:color w:val="000000"/>
        </w:rPr>
        <w:t>. Essential Resources and Customer Guidance</w:t>
      </w:r>
    </w:p>
    <w:p w14:paraId="6CA10AEB" w14:textId="77777777" w:rsidR="00350AEF" w:rsidRDefault="002D50FD">
      <w:pPr>
        <w:widowControl w:val="0"/>
        <w:pBdr>
          <w:top w:val="nil"/>
          <w:left w:val="nil"/>
          <w:bottom w:val="nil"/>
          <w:right w:val="nil"/>
          <w:between w:val="nil"/>
        </w:pBdr>
        <w:spacing w:before="120" w:after="120" w:line="240" w:lineRule="auto"/>
        <w:ind w:left="630"/>
        <w:rPr>
          <w:color w:val="000000"/>
        </w:rPr>
      </w:pPr>
      <w:r>
        <w:rPr>
          <w:color w:val="000000"/>
        </w:rPr>
        <w:t>To effectively market and utilize the Polaris GWAC, familiarize yourself with these resources and be prepared to guide customers to them:</w:t>
      </w:r>
    </w:p>
    <w:p w14:paraId="792CC9FC" w14:textId="77777777" w:rsidR="00350AEF" w:rsidRDefault="002D50FD">
      <w:pPr>
        <w:widowControl w:val="0"/>
        <w:numPr>
          <w:ilvl w:val="0"/>
          <w:numId w:val="12"/>
        </w:numPr>
        <w:pBdr>
          <w:top w:val="nil"/>
          <w:left w:val="nil"/>
          <w:bottom w:val="nil"/>
          <w:right w:val="nil"/>
          <w:between w:val="nil"/>
        </w:pBdr>
        <w:spacing w:before="120" w:line="240" w:lineRule="auto"/>
      </w:pPr>
      <w:r>
        <w:rPr>
          <w:b/>
          <w:bCs/>
          <w:color w:val="000000"/>
        </w:rPr>
        <w:t>Polaris Website:</w:t>
      </w:r>
      <w:r>
        <w:rPr>
          <w:color w:val="000000"/>
        </w:rPr>
        <w:t xml:space="preserve"> Direct customers to</w:t>
      </w:r>
      <w:hyperlink r:id="rId7">
        <w:r>
          <w:rPr>
            <w:color w:val="000000"/>
          </w:rPr>
          <w:t xml:space="preserve"> </w:t>
        </w:r>
      </w:hyperlink>
      <w:hyperlink r:id="rId8">
        <w:r>
          <w:rPr>
            <w:color w:val="1155CC"/>
            <w:u w:val="single"/>
          </w:rPr>
          <w:t>gsa.gov/</w:t>
        </w:r>
        <w:proofErr w:type="spellStart"/>
        <w:r>
          <w:rPr>
            <w:color w:val="1155CC"/>
            <w:u w:val="single"/>
          </w:rPr>
          <w:t>polaris</w:t>
        </w:r>
        <w:proofErr w:type="spellEnd"/>
      </w:hyperlink>
      <w:r>
        <w:rPr>
          <w:color w:val="000000"/>
        </w:rPr>
        <w:t>.</w:t>
      </w:r>
    </w:p>
    <w:p w14:paraId="464DC90D" w14:textId="77777777" w:rsidR="00350AEF" w:rsidRDefault="002D50FD">
      <w:pPr>
        <w:widowControl w:val="0"/>
        <w:numPr>
          <w:ilvl w:val="0"/>
          <w:numId w:val="12"/>
        </w:numPr>
        <w:pBdr>
          <w:top w:val="nil"/>
          <w:left w:val="nil"/>
          <w:bottom w:val="nil"/>
          <w:right w:val="nil"/>
          <w:between w:val="nil"/>
        </w:pBdr>
        <w:spacing w:line="240" w:lineRule="auto"/>
        <w:rPr>
          <w:color w:val="000000"/>
        </w:rPr>
      </w:pPr>
      <w:r>
        <w:rPr>
          <w:b/>
          <w:bCs/>
          <w:color w:val="000000"/>
        </w:rPr>
        <w:t>Your Contract:</w:t>
      </w:r>
      <w:r>
        <w:rPr>
          <w:color w:val="000000"/>
        </w:rPr>
        <w:t xml:space="preserve"> Understand the content of your specific contract to discuss it knowledgeably with customers.</w:t>
      </w:r>
    </w:p>
    <w:p w14:paraId="3126BEFB" w14:textId="77777777" w:rsidR="00350AEF" w:rsidRDefault="002D50FD">
      <w:pPr>
        <w:widowControl w:val="0"/>
        <w:numPr>
          <w:ilvl w:val="0"/>
          <w:numId w:val="12"/>
        </w:numPr>
        <w:pBdr>
          <w:top w:val="nil"/>
          <w:left w:val="nil"/>
          <w:bottom w:val="nil"/>
          <w:right w:val="nil"/>
          <w:between w:val="nil"/>
        </w:pBdr>
        <w:spacing w:line="240" w:lineRule="auto"/>
        <w:rPr>
          <w:color w:val="000000"/>
        </w:rPr>
      </w:pPr>
      <w:r>
        <w:rPr>
          <w:b/>
          <w:bCs/>
          <w:color w:val="000000"/>
        </w:rPr>
        <w:t>Master Contracts:</w:t>
      </w:r>
      <w:r>
        <w:rPr>
          <w:color w:val="000000"/>
        </w:rPr>
        <w:t xml:space="preserve"> Refer customers to the Polaris Website for the most current versions of master contracts, as these documents are updated periodically.</w:t>
      </w:r>
    </w:p>
    <w:p w14:paraId="3679730F" w14:textId="77777777" w:rsidR="00350AEF" w:rsidRDefault="002D50FD">
      <w:pPr>
        <w:widowControl w:val="0"/>
        <w:numPr>
          <w:ilvl w:val="0"/>
          <w:numId w:val="12"/>
        </w:numPr>
        <w:pBdr>
          <w:top w:val="nil"/>
          <w:left w:val="nil"/>
          <w:bottom w:val="nil"/>
          <w:right w:val="nil"/>
          <w:between w:val="nil"/>
        </w:pBdr>
        <w:spacing w:after="240" w:line="240" w:lineRule="auto"/>
        <w:rPr>
          <w:color w:val="000000"/>
        </w:rPr>
      </w:pPr>
      <w:r>
        <w:rPr>
          <w:b/>
          <w:bCs/>
          <w:color w:val="000000"/>
        </w:rPr>
        <w:t>GWAC Ordering Guide:</w:t>
      </w:r>
      <w:r>
        <w:rPr>
          <w:color w:val="000000"/>
        </w:rPr>
        <w:t xml:space="preserve"> Familiarize </w:t>
      </w:r>
      <w:r>
        <w:t>yourself</w:t>
      </w:r>
      <w:r>
        <w:rPr>
          <w:color w:val="000000"/>
        </w:rPr>
        <w:t xml:space="preserve"> with </w:t>
      </w:r>
      <w:r>
        <w:t>the GWAC Ordering Guide, d</w:t>
      </w:r>
      <w:r>
        <w:rPr>
          <w:color w:val="000000"/>
        </w:rPr>
        <w:t>irect customers to the Polaris website to ensure they access the latest version of the Ordering Guide.</w:t>
      </w:r>
    </w:p>
    <w:p w14:paraId="6C3FD20D" w14:textId="77777777" w:rsidR="00350AEF" w:rsidRDefault="002D50FD">
      <w:pPr>
        <w:widowControl w:val="0"/>
        <w:pBdr>
          <w:top w:val="nil"/>
          <w:left w:val="nil"/>
          <w:bottom w:val="nil"/>
          <w:right w:val="nil"/>
          <w:between w:val="nil"/>
        </w:pBdr>
        <w:spacing w:line="240" w:lineRule="auto"/>
        <w:ind w:left="360"/>
        <w:rPr>
          <w:color w:val="000000"/>
        </w:rPr>
      </w:pPr>
      <w:r>
        <w:rPr>
          <w:b/>
          <w:bCs/>
        </w:rPr>
        <w:t>2</w:t>
      </w:r>
      <w:r>
        <w:rPr>
          <w:b/>
          <w:bCs/>
          <w:color w:val="000000"/>
        </w:rPr>
        <w:t>. GSA Services Available to Customers</w:t>
      </w:r>
    </w:p>
    <w:p w14:paraId="676A2120" w14:textId="77777777" w:rsidR="00350AEF" w:rsidRDefault="002D50FD">
      <w:pPr>
        <w:widowControl w:val="0"/>
        <w:pBdr>
          <w:top w:val="nil"/>
          <w:left w:val="nil"/>
          <w:bottom w:val="nil"/>
          <w:right w:val="nil"/>
          <w:between w:val="nil"/>
        </w:pBdr>
        <w:spacing w:before="120" w:after="120" w:line="240" w:lineRule="auto"/>
        <w:ind w:left="630"/>
        <w:rPr>
          <w:color w:val="000000"/>
        </w:rPr>
      </w:pPr>
      <w:r>
        <w:rPr>
          <w:color w:val="000000"/>
        </w:rPr>
        <w:t>Be aware of and highlight the support services GSA offers to your customers:</w:t>
      </w:r>
    </w:p>
    <w:p w14:paraId="6D85B1BF" w14:textId="77777777" w:rsidR="00350AEF" w:rsidRDefault="002D50FD">
      <w:pPr>
        <w:widowControl w:val="0"/>
        <w:numPr>
          <w:ilvl w:val="0"/>
          <w:numId w:val="11"/>
        </w:numPr>
        <w:pBdr>
          <w:top w:val="nil"/>
          <w:left w:val="nil"/>
          <w:bottom w:val="nil"/>
          <w:right w:val="nil"/>
          <w:between w:val="nil"/>
        </w:pBdr>
        <w:spacing w:before="120" w:line="240" w:lineRule="auto"/>
        <w:rPr>
          <w:color w:val="000000"/>
        </w:rPr>
      </w:pPr>
      <w:r>
        <w:rPr>
          <w:b/>
          <w:bCs/>
          <w:color w:val="000000"/>
        </w:rPr>
        <w:t xml:space="preserve">Market Research </w:t>
      </w:r>
      <w:proofErr w:type="gramStart"/>
      <w:r>
        <w:rPr>
          <w:b/>
          <w:bCs/>
          <w:color w:val="000000"/>
        </w:rPr>
        <w:t>As</w:t>
      </w:r>
      <w:proofErr w:type="gramEnd"/>
      <w:r>
        <w:rPr>
          <w:b/>
          <w:bCs/>
          <w:color w:val="000000"/>
        </w:rPr>
        <w:t xml:space="preserve"> a Service (MRAS):</w:t>
      </w:r>
      <w:r>
        <w:rPr>
          <w:color w:val="000000"/>
        </w:rPr>
        <w:t xml:space="preserve"> Assistance with market research.</w:t>
      </w:r>
    </w:p>
    <w:p w14:paraId="3D00E685" w14:textId="77777777" w:rsidR="00350AEF" w:rsidRDefault="002D50FD">
      <w:pPr>
        <w:widowControl w:val="0"/>
        <w:numPr>
          <w:ilvl w:val="0"/>
          <w:numId w:val="11"/>
        </w:numPr>
        <w:pBdr>
          <w:top w:val="nil"/>
          <w:left w:val="nil"/>
          <w:bottom w:val="nil"/>
          <w:right w:val="nil"/>
          <w:between w:val="nil"/>
        </w:pBdr>
        <w:spacing w:line="240" w:lineRule="auto"/>
        <w:rPr>
          <w:color w:val="000000"/>
        </w:rPr>
      </w:pPr>
      <w:r>
        <w:rPr>
          <w:b/>
          <w:bCs/>
          <w:color w:val="000000"/>
        </w:rPr>
        <w:t>Advance Scope Reviews:</w:t>
      </w:r>
      <w:r>
        <w:rPr>
          <w:color w:val="000000"/>
        </w:rPr>
        <w:t xml:space="preserve"> Help to confirm a requirement falls within the contract's scope.</w:t>
      </w:r>
    </w:p>
    <w:p w14:paraId="66985927" w14:textId="77777777" w:rsidR="00350AEF" w:rsidRDefault="002D50FD">
      <w:pPr>
        <w:widowControl w:val="0"/>
        <w:numPr>
          <w:ilvl w:val="0"/>
          <w:numId w:val="11"/>
        </w:numPr>
        <w:pBdr>
          <w:top w:val="nil"/>
          <w:left w:val="nil"/>
          <w:bottom w:val="nil"/>
          <w:right w:val="nil"/>
          <w:between w:val="nil"/>
        </w:pBdr>
        <w:spacing w:line="240" w:lineRule="auto"/>
        <w:rPr>
          <w:color w:val="000000"/>
        </w:rPr>
      </w:pPr>
      <w:r>
        <w:rPr>
          <w:b/>
          <w:bCs/>
          <w:color w:val="000000"/>
        </w:rPr>
        <w:t>Program Management Team Access:</w:t>
      </w:r>
      <w:r>
        <w:rPr>
          <w:color w:val="000000"/>
        </w:rPr>
        <w:t xml:space="preserve"> Support for questions and guidance on using the Polaris GWAC.</w:t>
      </w:r>
      <w:r>
        <w:rPr>
          <w:color w:val="000000"/>
        </w:rPr>
        <w:br/>
      </w:r>
    </w:p>
    <w:p w14:paraId="7DA10907" w14:textId="77777777" w:rsidR="00350AEF" w:rsidRDefault="002D50FD">
      <w:pPr>
        <w:widowControl w:val="0"/>
        <w:pBdr>
          <w:top w:val="nil"/>
          <w:left w:val="nil"/>
          <w:bottom w:val="nil"/>
          <w:right w:val="nil"/>
          <w:between w:val="nil"/>
        </w:pBdr>
        <w:spacing w:before="120" w:after="120" w:line="240" w:lineRule="auto"/>
        <w:ind w:left="360"/>
        <w:rPr>
          <w:color w:val="000000"/>
        </w:rPr>
      </w:pPr>
      <w:r>
        <w:rPr>
          <w:b/>
          <w:bCs/>
        </w:rPr>
        <w:t>3</w:t>
      </w:r>
      <w:r>
        <w:rPr>
          <w:b/>
          <w:bCs/>
          <w:color w:val="000000"/>
        </w:rPr>
        <w:t>. Customer Acquisition Strategy</w:t>
      </w:r>
    </w:p>
    <w:p w14:paraId="25E445E9" w14:textId="77777777" w:rsidR="00350AEF" w:rsidRDefault="002D50FD">
      <w:pPr>
        <w:widowControl w:val="0"/>
        <w:pBdr>
          <w:top w:val="nil"/>
          <w:left w:val="nil"/>
          <w:bottom w:val="nil"/>
          <w:right w:val="nil"/>
          <w:between w:val="nil"/>
        </w:pBdr>
        <w:spacing w:before="120" w:after="120" w:line="240" w:lineRule="auto"/>
        <w:ind w:left="630"/>
        <w:rPr>
          <w:color w:val="000000"/>
        </w:rPr>
      </w:pPr>
      <w:r>
        <w:rPr>
          <w:color w:val="000000"/>
        </w:rPr>
        <w:t>Employ the following strategies to bring customers to the Polaris GWAC:</w:t>
      </w:r>
    </w:p>
    <w:p w14:paraId="415AB291" w14:textId="77777777" w:rsidR="00350AEF" w:rsidRDefault="002D50FD">
      <w:pPr>
        <w:widowControl w:val="0"/>
        <w:numPr>
          <w:ilvl w:val="0"/>
          <w:numId w:val="1"/>
        </w:numPr>
        <w:pBdr>
          <w:top w:val="nil"/>
          <w:left w:val="nil"/>
          <w:bottom w:val="nil"/>
          <w:right w:val="nil"/>
          <w:between w:val="nil"/>
        </w:pBdr>
        <w:spacing w:before="120" w:line="240" w:lineRule="auto"/>
        <w:rPr>
          <w:color w:val="000000"/>
        </w:rPr>
      </w:pPr>
      <w:r>
        <w:rPr>
          <w:b/>
          <w:bCs/>
          <w:color w:val="000000"/>
        </w:rPr>
        <w:t>Focus on Emerging Technology:</w:t>
      </w:r>
      <w:r>
        <w:rPr>
          <w:color w:val="000000"/>
        </w:rPr>
        <w:t xml:space="preserve"> Position Polaris as the modern</w:t>
      </w:r>
      <w:r>
        <w:rPr>
          <w:color w:val="000000"/>
        </w:rPr>
        <w:t xml:space="preserve"> solution, capable of handling emerging technology requirements like AI, robotic process automation, and natural language generation.</w:t>
      </w:r>
    </w:p>
    <w:p w14:paraId="4F8143FC" w14:textId="77777777" w:rsidR="00350AEF" w:rsidRDefault="002D50FD">
      <w:pPr>
        <w:widowControl w:val="0"/>
        <w:numPr>
          <w:ilvl w:val="0"/>
          <w:numId w:val="1"/>
        </w:numPr>
        <w:pBdr>
          <w:top w:val="nil"/>
          <w:left w:val="nil"/>
          <w:bottom w:val="nil"/>
          <w:right w:val="nil"/>
          <w:between w:val="nil"/>
        </w:pBdr>
        <w:spacing w:line="240" w:lineRule="auto"/>
        <w:rPr>
          <w:color w:val="000000"/>
        </w:rPr>
      </w:pPr>
      <w:r>
        <w:rPr>
          <w:b/>
          <w:bCs/>
          <w:color w:val="000000"/>
        </w:rPr>
        <w:t>Target Agencies:</w:t>
      </w:r>
      <w:r>
        <w:rPr>
          <w:color w:val="000000"/>
        </w:rPr>
        <w:t xml:space="preserve"> Concentrate efforts </w:t>
      </w:r>
      <w:r>
        <w:t>on previous/current GSA GWAC customers. Utilize the GSA GWAC Dashboard for market intelligence.</w:t>
      </w:r>
    </w:p>
    <w:p w14:paraId="2D19F630" w14:textId="77777777" w:rsidR="00350AEF" w:rsidRDefault="002D50FD">
      <w:pPr>
        <w:widowControl w:val="0"/>
        <w:numPr>
          <w:ilvl w:val="0"/>
          <w:numId w:val="1"/>
        </w:numPr>
        <w:pBdr>
          <w:top w:val="nil"/>
          <w:left w:val="nil"/>
          <w:bottom w:val="nil"/>
          <w:right w:val="nil"/>
          <w:between w:val="nil"/>
        </w:pBdr>
        <w:spacing w:line="240" w:lineRule="auto"/>
        <w:rPr>
          <w:color w:val="000000"/>
        </w:rPr>
      </w:pPr>
      <w:r>
        <w:rPr>
          <w:b/>
          <w:bCs/>
          <w:color w:val="000000"/>
        </w:rPr>
        <w:t>Highlight GWAC Advantages:</w:t>
      </w:r>
      <w:r>
        <w:rPr>
          <w:color w:val="000000"/>
        </w:rPr>
        <w:t xml:space="preserve"> Emphasize the flexibility for Contracting Officers </w:t>
      </w:r>
      <w:r>
        <w:t xml:space="preserve">to utilize multiple contract types, incorporate ancillary support/products when integral and necessary, leverage worldwide geographic coverage and have limited </w:t>
      </w:r>
      <w:proofErr w:type="spellStart"/>
      <w:r>
        <w:t>protestability</w:t>
      </w:r>
      <w:proofErr w:type="spellEnd"/>
      <w:r>
        <w:t xml:space="preserve"> protections from well vetted industry partners.  </w:t>
      </w:r>
    </w:p>
    <w:p w14:paraId="58064888" w14:textId="77777777" w:rsidR="00350AEF" w:rsidRDefault="002D50FD">
      <w:pPr>
        <w:widowControl w:val="0"/>
        <w:numPr>
          <w:ilvl w:val="0"/>
          <w:numId w:val="1"/>
        </w:numPr>
        <w:pBdr>
          <w:top w:val="nil"/>
          <w:left w:val="nil"/>
          <w:bottom w:val="nil"/>
          <w:right w:val="nil"/>
          <w:between w:val="nil"/>
        </w:pBdr>
        <w:spacing w:line="240" w:lineRule="auto"/>
        <w:rPr>
          <w:color w:val="000000"/>
        </w:rPr>
      </w:pPr>
      <w:r>
        <w:rPr>
          <w:b/>
          <w:bCs/>
        </w:rPr>
        <w:t xml:space="preserve">Utilize existing contacts: </w:t>
      </w:r>
      <w:r>
        <w:t xml:space="preserve">Reach out to agencies you have established relationships with and make them aware of your new Polaris GWAC. </w:t>
      </w:r>
      <w:r>
        <w:rPr>
          <w:color w:val="000000"/>
        </w:rPr>
        <w:br/>
      </w:r>
      <w:r>
        <w:rPr>
          <w:color w:val="000000"/>
        </w:rPr>
        <w:br/>
      </w:r>
    </w:p>
    <w:p w14:paraId="041972FC" w14:textId="77777777" w:rsidR="00350AEF" w:rsidRDefault="002D50FD">
      <w:pPr>
        <w:widowControl w:val="0"/>
        <w:pBdr>
          <w:top w:val="nil"/>
          <w:left w:val="nil"/>
          <w:bottom w:val="nil"/>
          <w:right w:val="nil"/>
          <w:between w:val="nil"/>
        </w:pBdr>
        <w:spacing w:before="120" w:after="120" w:line="240" w:lineRule="auto"/>
        <w:ind w:left="360"/>
        <w:rPr>
          <w:b/>
          <w:bCs/>
        </w:rPr>
      </w:pPr>
      <w:r>
        <w:br w:type="page"/>
      </w:r>
    </w:p>
    <w:p w14:paraId="5F5CDE66" w14:textId="77777777" w:rsidR="00350AEF" w:rsidRDefault="002D50FD">
      <w:pPr>
        <w:widowControl w:val="0"/>
        <w:pBdr>
          <w:top w:val="nil"/>
          <w:left w:val="nil"/>
          <w:bottom w:val="nil"/>
          <w:right w:val="nil"/>
          <w:between w:val="nil"/>
        </w:pBdr>
        <w:spacing w:before="120" w:after="120" w:line="240" w:lineRule="auto"/>
        <w:ind w:left="360"/>
        <w:rPr>
          <w:b/>
          <w:bCs/>
          <w:color w:val="000000"/>
        </w:rPr>
      </w:pPr>
      <w:r>
        <w:rPr>
          <w:b/>
          <w:bCs/>
        </w:rPr>
        <w:lastRenderedPageBreak/>
        <w:t>4</w:t>
      </w:r>
      <w:r>
        <w:rPr>
          <w:b/>
          <w:bCs/>
          <w:color w:val="000000"/>
        </w:rPr>
        <w:t>. GWACs vs. MAS Contracts</w:t>
      </w:r>
    </w:p>
    <w:p w14:paraId="08CCD962" w14:textId="77777777" w:rsidR="00350AEF" w:rsidRDefault="002D50FD">
      <w:pPr>
        <w:widowControl w:val="0"/>
        <w:pBdr>
          <w:top w:val="nil"/>
          <w:left w:val="nil"/>
          <w:bottom w:val="nil"/>
          <w:right w:val="nil"/>
          <w:between w:val="nil"/>
        </w:pBdr>
        <w:spacing w:before="120" w:after="120" w:line="240" w:lineRule="auto"/>
        <w:ind w:left="360"/>
        <w:rPr>
          <w:color w:val="000000"/>
        </w:rPr>
      </w:pPr>
      <w:r>
        <w:rPr>
          <w:color w:val="000000"/>
        </w:rPr>
        <w:t>Understand and articulate the key differences between GWACs and MAS contracts:</w:t>
      </w: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120"/>
        <w:gridCol w:w="3120"/>
        <w:gridCol w:w="3120"/>
      </w:tblGrid>
      <w:tr w:rsidR="00350AEF" w14:paraId="6DB189D5" w14:textId="77777777" w:rsidTr="00D4105D">
        <w:trPr>
          <w:trHeight w:val="500"/>
        </w:trPr>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BC2E6A" w14:textId="77777777" w:rsidR="00350AEF" w:rsidRDefault="002D50FD">
            <w:pPr>
              <w:widowControl w:val="0"/>
              <w:pBdr>
                <w:top w:val="nil"/>
                <w:left w:val="nil"/>
                <w:bottom w:val="nil"/>
                <w:right w:val="nil"/>
                <w:between w:val="nil"/>
              </w:pBdr>
              <w:spacing w:line="240" w:lineRule="auto"/>
              <w:ind w:left="360"/>
              <w:jc w:val="center"/>
              <w:rPr>
                <w:color w:val="000000"/>
              </w:rPr>
            </w:pPr>
            <w:r>
              <w:rPr>
                <w:b/>
                <w:bCs/>
                <w:color w:val="000000"/>
              </w:rPr>
              <w:t>Feature</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4D59A0" w14:textId="77777777" w:rsidR="00350AEF" w:rsidRDefault="002D50FD">
            <w:pPr>
              <w:widowControl w:val="0"/>
              <w:pBdr>
                <w:top w:val="nil"/>
                <w:left w:val="nil"/>
                <w:bottom w:val="nil"/>
                <w:right w:val="nil"/>
                <w:between w:val="nil"/>
              </w:pBdr>
              <w:spacing w:line="240" w:lineRule="auto"/>
              <w:ind w:left="360"/>
              <w:jc w:val="center"/>
              <w:rPr>
                <w:color w:val="000000"/>
              </w:rPr>
            </w:pPr>
            <w:r>
              <w:rPr>
                <w:b/>
                <w:bCs/>
                <w:color w:val="000000"/>
              </w:rPr>
              <w:t>GWACs</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73FCAF" w14:textId="77777777" w:rsidR="00350AEF" w:rsidRDefault="002D50FD">
            <w:pPr>
              <w:widowControl w:val="0"/>
              <w:pBdr>
                <w:top w:val="nil"/>
                <w:left w:val="nil"/>
                <w:bottom w:val="nil"/>
                <w:right w:val="nil"/>
                <w:between w:val="nil"/>
              </w:pBdr>
              <w:spacing w:line="240" w:lineRule="auto"/>
              <w:ind w:left="360"/>
              <w:jc w:val="center"/>
              <w:rPr>
                <w:color w:val="000000"/>
              </w:rPr>
            </w:pPr>
            <w:r>
              <w:rPr>
                <w:b/>
                <w:bCs/>
                <w:color w:val="000000"/>
              </w:rPr>
              <w:t>MAS Contracts</w:t>
            </w:r>
          </w:p>
        </w:tc>
      </w:tr>
      <w:tr w:rsidR="00350AEF" w14:paraId="1F55A3C0" w14:textId="77777777" w:rsidTr="00D4105D">
        <w:trPr>
          <w:trHeight w:val="770"/>
        </w:trPr>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019C6D" w14:textId="77777777" w:rsidR="00350AEF" w:rsidRDefault="002D50FD">
            <w:pPr>
              <w:widowControl w:val="0"/>
              <w:pBdr>
                <w:top w:val="nil"/>
                <w:left w:val="nil"/>
                <w:bottom w:val="nil"/>
                <w:right w:val="nil"/>
                <w:between w:val="nil"/>
              </w:pBdr>
              <w:spacing w:line="240" w:lineRule="auto"/>
              <w:ind w:left="360"/>
              <w:rPr>
                <w:color w:val="000000"/>
              </w:rPr>
            </w:pPr>
            <w:r>
              <w:rPr>
                <w:b/>
                <w:bCs/>
                <w:color w:val="000000"/>
              </w:rPr>
              <w:t>Contract Type</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DAD8BE" w14:textId="77777777" w:rsidR="00350AEF" w:rsidRDefault="002D50FD">
            <w:pPr>
              <w:widowControl w:val="0"/>
              <w:pBdr>
                <w:top w:val="nil"/>
                <w:left w:val="nil"/>
                <w:bottom w:val="nil"/>
                <w:right w:val="nil"/>
                <w:between w:val="nil"/>
              </w:pBdr>
              <w:spacing w:line="240" w:lineRule="auto"/>
              <w:ind w:left="360"/>
              <w:rPr>
                <w:color w:val="000000"/>
              </w:rPr>
            </w:pPr>
            <w:r>
              <w:rPr>
                <w:color w:val="000000"/>
              </w:rPr>
              <w:t>Allow for cost-reimbursable contract types.</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B9AE03" w14:textId="77777777" w:rsidR="00350AEF" w:rsidRDefault="002D50FD">
            <w:pPr>
              <w:widowControl w:val="0"/>
              <w:pBdr>
                <w:top w:val="nil"/>
                <w:left w:val="nil"/>
                <w:bottom w:val="nil"/>
                <w:right w:val="nil"/>
                <w:between w:val="nil"/>
              </w:pBdr>
              <w:spacing w:line="240" w:lineRule="auto"/>
              <w:ind w:left="360"/>
              <w:rPr>
                <w:color w:val="000000"/>
              </w:rPr>
            </w:pPr>
            <w:r>
              <w:rPr>
                <w:color w:val="000000"/>
              </w:rPr>
              <w:t>Less flexible for cost-reimbursable types.</w:t>
            </w:r>
          </w:p>
        </w:tc>
      </w:tr>
      <w:tr w:rsidR="00350AEF" w14:paraId="18C270A0" w14:textId="77777777" w:rsidTr="00D4105D">
        <w:trPr>
          <w:trHeight w:val="1580"/>
        </w:trPr>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77BD7D" w14:textId="77777777" w:rsidR="00350AEF" w:rsidRDefault="002D50FD">
            <w:pPr>
              <w:widowControl w:val="0"/>
              <w:pBdr>
                <w:top w:val="nil"/>
                <w:left w:val="nil"/>
                <w:bottom w:val="nil"/>
                <w:right w:val="nil"/>
                <w:between w:val="nil"/>
              </w:pBdr>
              <w:spacing w:line="240" w:lineRule="auto"/>
              <w:ind w:left="360"/>
              <w:rPr>
                <w:color w:val="000000"/>
              </w:rPr>
            </w:pPr>
            <w:r>
              <w:rPr>
                <w:b/>
                <w:bCs/>
                <w:color w:val="000000"/>
              </w:rPr>
              <w:t>Scope Flexibility</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AD3BDB" w14:textId="77777777" w:rsidR="00350AEF" w:rsidRDefault="002D50FD">
            <w:pPr>
              <w:widowControl w:val="0"/>
              <w:pBdr>
                <w:top w:val="nil"/>
                <w:left w:val="nil"/>
                <w:bottom w:val="nil"/>
                <w:right w:val="nil"/>
                <w:between w:val="nil"/>
              </w:pBdr>
              <w:spacing w:line="240" w:lineRule="auto"/>
              <w:ind w:left="360"/>
              <w:rPr>
                <w:color w:val="000000"/>
              </w:rPr>
            </w:pPr>
            <w:r>
              <w:rPr>
                <w:color w:val="000000"/>
              </w:rPr>
              <w:t>Easier to incorporate the entire IT service solution, including non-IT services, products, and supplies, into a single task order. Also easier for adding ancillary services and making scope changes.</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DDF30F" w14:textId="77777777" w:rsidR="00350AEF" w:rsidRDefault="002D50FD">
            <w:pPr>
              <w:widowControl w:val="0"/>
              <w:pBdr>
                <w:top w:val="nil"/>
                <w:left w:val="nil"/>
                <w:bottom w:val="nil"/>
                <w:right w:val="nil"/>
                <w:between w:val="nil"/>
              </w:pBdr>
              <w:spacing w:line="240" w:lineRule="auto"/>
              <w:ind w:left="360"/>
              <w:rPr>
                <w:color w:val="000000"/>
              </w:rPr>
            </w:pPr>
            <w:proofErr w:type="gramStart"/>
            <w:r>
              <w:rPr>
                <w:color w:val="000000"/>
              </w:rPr>
              <w:t>Generally</w:t>
            </w:r>
            <w:proofErr w:type="gramEnd"/>
            <w:r>
              <w:rPr>
                <w:color w:val="000000"/>
              </w:rPr>
              <w:t xml:space="preserve"> more restrictive on incorporating non-IT components into a single task order.</w:t>
            </w:r>
          </w:p>
        </w:tc>
      </w:tr>
      <w:tr w:rsidR="00350AEF" w14:paraId="524667D4" w14:textId="77777777" w:rsidTr="00D4105D">
        <w:trPr>
          <w:trHeight w:val="770"/>
        </w:trPr>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676C6F" w14:textId="77777777" w:rsidR="00350AEF" w:rsidRDefault="002D50FD">
            <w:pPr>
              <w:widowControl w:val="0"/>
              <w:pBdr>
                <w:top w:val="nil"/>
                <w:left w:val="nil"/>
                <w:bottom w:val="nil"/>
                <w:right w:val="nil"/>
                <w:between w:val="nil"/>
              </w:pBdr>
              <w:spacing w:line="240" w:lineRule="auto"/>
              <w:ind w:left="360"/>
              <w:rPr>
                <w:color w:val="000000"/>
              </w:rPr>
            </w:pPr>
            <w:r>
              <w:rPr>
                <w:b/>
                <w:bCs/>
                <w:color w:val="000000"/>
              </w:rPr>
              <w:t>Competition Pool</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B7D502" w14:textId="77777777" w:rsidR="00350AEF" w:rsidRDefault="002D50FD">
            <w:pPr>
              <w:widowControl w:val="0"/>
              <w:pBdr>
                <w:top w:val="nil"/>
                <w:left w:val="nil"/>
                <w:bottom w:val="nil"/>
                <w:right w:val="nil"/>
                <w:between w:val="nil"/>
              </w:pBdr>
              <w:spacing w:line="240" w:lineRule="auto"/>
              <w:ind w:left="360"/>
              <w:rPr>
                <w:color w:val="000000"/>
              </w:rPr>
            </w:pPr>
            <w:r>
              <w:rPr>
                <w:color w:val="000000"/>
              </w:rPr>
              <w:t>Smaller pool of industry partners, leading to less competition.</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73A324" w14:textId="77777777" w:rsidR="00350AEF" w:rsidRDefault="002D50FD">
            <w:pPr>
              <w:widowControl w:val="0"/>
              <w:pBdr>
                <w:top w:val="nil"/>
                <w:left w:val="nil"/>
                <w:bottom w:val="nil"/>
                <w:right w:val="nil"/>
                <w:between w:val="nil"/>
              </w:pBdr>
              <w:spacing w:line="240" w:lineRule="auto"/>
              <w:ind w:left="360"/>
              <w:rPr>
                <w:color w:val="000000"/>
              </w:rPr>
            </w:pPr>
            <w:r>
              <w:rPr>
                <w:color w:val="000000"/>
              </w:rPr>
              <w:t>Vast number of contract holders.</w:t>
            </w:r>
          </w:p>
        </w:tc>
      </w:tr>
      <w:tr w:rsidR="00350AEF" w14:paraId="0210D70F" w14:textId="77777777" w:rsidTr="00D4105D">
        <w:trPr>
          <w:trHeight w:val="1040"/>
        </w:trPr>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0A225A" w14:textId="77777777" w:rsidR="00350AEF" w:rsidRDefault="002D50FD">
            <w:pPr>
              <w:widowControl w:val="0"/>
              <w:pBdr>
                <w:top w:val="nil"/>
                <w:left w:val="nil"/>
                <w:bottom w:val="nil"/>
                <w:right w:val="nil"/>
                <w:between w:val="nil"/>
              </w:pBdr>
              <w:spacing w:line="240" w:lineRule="auto"/>
              <w:ind w:left="360"/>
              <w:rPr>
                <w:color w:val="000000"/>
              </w:rPr>
            </w:pPr>
            <w:r>
              <w:rPr>
                <w:b/>
                <w:bCs/>
                <w:color w:val="000000"/>
              </w:rPr>
              <w:t>Vendor Qualification</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D4DDF2" w14:textId="77777777" w:rsidR="00350AEF" w:rsidRDefault="002D50FD">
            <w:pPr>
              <w:widowControl w:val="0"/>
              <w:pBdr>
                <w:top w:val="nil"/>
                <w:left w:val="nil"/>
                <w:bottom w:val="nil"/>
                <w:right w:val="nil"/>
                <w:between w:val="nil"/>
              </w:pBdr>
              <w:spacing w:line="240" w:lineRule="auto"/>
              <w:ind w:left="360"/>
              <w:rPr>
                <w:color w:val="000000"/>
              </w:rPr>
            </w:pPr>
            <w:r>
              <w:rPr>
                <w:color w:val="000000"/>
              </w:rPr>
              <w:t>Industry partners underwent a more stringent evaluation process, ensuring a higher standard of vendors.</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533B25" w14:textId="77777777" w:rsidR="00350AEF" w:rsidRDefault="002D50FD">
            <w:pPr>
              <w:widowControl w:val="0"/>
              <w:pBdr>
                <w:top w:val="nil"/>
                <w:left w:val="nil"/>
                <w:bottom w:val="nil"/>
                <w:right w:val="nil"/>
                <w:between w:val="nil"/>
              </w:pBdr>
              <w:spacing w:line="240" w:lineRule="auto"/>
              <w:ind w:left="360"/>
              <w:rPr>
                <w:color w:val="000000"/>
              </w:rPr>
            </w:pPr>
            <w:r>
              <w:rPr>
                <w:color w:val="000000"/>
              </w:rPr>
              <w:t>Less stringent evaluation process.</w:t>
            </w:r>
          </w:p>
        </w:tc>
      </w:tr>
      <w:tr w:rsidR="00350AEF" w14:paraId="7B2C2E6D" w14:textId="77777777" w:rsidTr="00D4105D">
        <w:trPr>
          <w:trHeight w:val="1040"/>
        </w:trPr>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16FB0B" w14:textId="77777777" w:rsidR="00350AEF" w:rsidRDefault="002D50FD">
            <w:pPr>
              <w:widowControl w:val="0"/>
              <w:pBdr>
                <w:top w:val="nil"/>
                <w:left w:val="nil"/>
                <w:bottom w:val="nil"/>
                <w:right w:val="nil"/>
                <w:between w:val="nil"/>
              </w:pBdr>
              <w:spacing w:line="240" w:lineRule="auto"/>
              <w:ind w:left="360"/>
              <w:rPr>
                <w:color w:val="000000"/>
              </w:rPr>
            </w:pPr>
            <w:r>
              <w:rPr>
                <w:b/>
                <w:bCs/>
                <w:color w:val="000000"/>
              </w:rPr>
              <w:t>Fees (CAF/IFF)</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A9AF5D" w14:textId="77777777" w:rsidR="00350AEF" w:rsidRDefault="002D50FD">
            <w:pPr>
              <w:widowControl w:val="0"/>
              <w:pBdr>
                <w:top w:val="nil"/>
                <w:left w:val="nil"/>
                <w:bottom w:val="nil"/>
                <w:right w:val="nil"/>
                <w:between w:val="nil"/>
              </w:pBdr>
              <w:spacing w:line="240" w:lineRule="auto"/>
              <w:ind w:left="360"/>
              <w:rPr>
                <w:color w:val="000000"/>
              </w:rPr>
            </w:pPr>
            <w:r>
              <w:rPr>
                <w:color w:val="000000"/>
              </w:rPr>
              <w:t>The 0.75% contract access fee (CAF) is</w:t>
            </w:r>
            <w:r>
              <w:t xml:space="preserve"> same as MAS IFF. It’s</w:t>
            </w:r>
            <w:r>
              <w:rPr>
                <w:color w:val="000000"/>
              </w:rPr>
              <w:t xml:space="preserve"> a visible separate line item, which may sometimes cause customer confusion.</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B94F83" w14:textId="77777777" w:rsidR="00350AEF" w:rsidRDefault="002D50FD">
            <w:pPr>
              <w:widowControl w:val="0"/>
              <w:pBdr>
                <w:top w:val="nil"/>
                <w:left w:val="nil"/>
                <w:bottom w:val="nil"/>
                <w:right w:val="nil"/>
                <w:between w:val="nil"/>
              </w:pBdr>
              <w:spacing w:line="240" w:lineRule="auto"/>
              <w:ind w:left="360"/>
              <w:rPr>
                <w:color w:val="000000"/>
              </w:rPr>
            </w:pPr>
            <w:r>
              <w:t>MAS has</w:t>
            </w:r>
            <w:r>
              <w:rPr>
                <w:color w:val="000000"/>
              </w:rPr>
              <w:t xml:space="preserve"> an Industrial Funding Fee (IFF) of 0.75%</w:t>
            </w:r>
            <w:r>
              <w:t xml:space="preserve">. This </w:t>
            </w:r>
            <w:proofErr w:type="gramStart"/>
            <w:r>
              <w:rPr>
                <w:color w:val="000000"/>
              </w:rPr>
              <w:t>is  built</w:t>
            </w:r>
            <w:proofErr w:type="gramEnd"/>
            <w:r>
              <w:rPr>
                <w:color w:val="000000"/>
              </w:rPr>
              <w:t xml:space="preserve"> into the pric</w:t>
            </w:r>
            <w:r>
              <w:t>ing</w:t>
            </w:r>
            <w:r>
              <w:rPr>
                <w:color w:val="000000"/>
              </w:rPr>
              <w:t>.</w:t>
            </w:r>
          </w:p>
        </w:tc>
      </w:tr>
    </w:tbl>
    <w:p w14:paraId="68FE03A1" w14:textId="77777777" w:rsidR="00350AEF" w:rsidRDefault="00350AEF">
      <w:pPr>
        <w:widowControl w:val="0"/>
        <w:pBdr>
          <w:top w:val="nil"/>
          <w:left w:val="nil"/>
          <w:bottom w:val="nil"/>
          <w:right w:val="nil"/>
          <w:between w:val="nil"/>
        </w:pBdr>
        <w:spacing w:before="240" w:after="240" w:line="240" w:lineRule="auto"/>
        <w:ind w:left="360"/>
        <w:rPr>
          <w:b/>
          <w:bCs/>
        </w:rPr>
      </w:pPr>
    </w:p>
    <w:p w14:paraId="73DE3763" w14:textId="77777777" w:rsidR="00350AEF" w:rsidRDefault="002D50FD">
      <w:pPr>
        <w:widowControl w:val="0"/>
        <w:pBdr>
          <w:top w:val="nil"/>
          <w:left w:val="nil"/>
          <w:bottom w:val="nil"/>
          <w:right w:val="nil"/>
          <w:between w:val="nil"/>
        </w:pBdr>
        <w:spacing w:before="120" w:after="120" w:line="240" w:lineRule="auto"/>
        <w:ind w:left="360"/>
        <w:rPr>
          <w:color w:val="000000"/>
        </w:rPr>
      </w:pPr>
      <w:r>
        <w:rPr>
          <w:b/>
          <w:bCs/>
        </w:rPr>
        <w:t>5</w:t>
      </w:r>
      <w:r>
        <w:rPr>
          <w:b/>
          <w:bCs/>
          <w:color w:val="000000"/>
        </w:rPr>
        <w:t>. Customer Outreach</w:t>
      </w:r>
      <w:r>
        <w:rPr>
          <w:b/>
          <w:bCs/>
        </w:rPr>
        <w:t>:</w:t>
      </w:r>
    </w:p>
    <w:p w14:paraId="2EFFD37E" w14:textId="77777777" w:rsidR="00350AEF" w:rsidRDefault="002D50FD">
      <w:pPr>
        <w:widowControl w:val="0"/>
        <w:pBdr>
          <w:top w:val="nil"/>
          <w:left w:val="nil"/>
          <w:bottom w:val="nil"/>
          <w:right w:val="nil"/>
          <w:between w:val="nil"/>
        </w:pBdr>
        <w:spacing w:before="120" w:after="60" w:line="240" w:lineRule="auto"/>
        <w:ind w:left="630"/>
        <w:rPr>
          <w:color w:val="000000"/>
        </w:rPr>
      </w:pPr>
      <w:r>
        <w:rPr>
          <w:color w:val="000000"/>
        </w:rPr>
        <w:t>Utilize GSA support for customer outreach:</w:t>
      </w:r>
    </w:p>
    <w:p w14:paraId="27614C6F" w14:textId="77777777" w:rsidR="00350AEF" w:rsidRDefault="002D50FD">
      <w:pPr>
        <w:widowControl w:val="0"/>
        <w:numPr>
          <w:ilvl w:val="0"/>
          <w:numId w:val="10"/>
        </w:numPr>
        <w:pBdr>
          <w:top w:val="nil"/>
          <w:left w:val="nil"/>
          <w:bottom w:val="nil"/>
          <w:right w:val="nil"/>
          <w:between w:val="nil"/>
        </w:pBdr>
        <w:spacing w:line="240" w:lineRule="auto"/>
        <w:rPr>
          <w:color w:val="000000"/>
        </w:rPr>
      </w:pPr>
      <w:r>
        <w:rPr>
          <w:b/>
          <w:bCs/>
          <w:color w:val="000000"/>
        </w:rPr>
        <w:t>Initial Customer Introduction:</w:t>
      </w:r>
      <w:r>
        <w:rPr>
          <w:color w:val="000000"/>
        </w:rPr>
        <w:t xml:space="preserve"> If a customer is new to Polaris, initiate a </w:t>
      </w:r>
      <w:r>
        <w:t xml:space="preserve">soft </w:t>
      </w:r>
      <w:r>
        <w:rPr>
          <w:color w:val="000000"/>
        </w:rPr>
        <w:t xml:space="preserve">introduction via email. Include the contact information for your </w:t>
      </w:r>
      <w:r>
        <w:t xml:space="preserve">Polaris </w:t>
      </w:r>
      <w:r>
        <w:rPr>
          <w:color w:val="000000"/>
        </w:rPr>
        <w:t xml:space="preserve">Program Manager. </w:t>
      </w:r>
      <w:r>
        <w:rPr>
          <w:b/>
          <w:bCs/>
          <w:color w:val="000000"/>
        </w:rPr>
        <w:t xml:space="preserve">Most importantly, copy the </w:t>
      </w:r>
      <w:r>
        <w:rPr>
          <w:b/>
          <w:bCs/>
        </w:rPr>
        <w:t>Polaris</w:t>
      </w:r>
      <w:r>
        <w:rPr>
          <w:b/>
          <w:bCs/>
          <w:color w:val="000000"/>
        </w:rPr>
        <w:t xml:space="preserve"> Program Manager</w:t>
      </w:r>
      <w:r>
        <w:rPr>
          <w:color w:val="000000"/>
        </w:rPr>
        <w:t xml:space="preserve"> on the email so they can follow up, answer questions, and offer training as needed.</w:t>
      </w:r>
    </w:p>
    <w:p w14:paraId="5ABE18FC" w14:textId="77777777" w:rsidR="00350AEF" w:rsidRDefault="00350AEF">
      <w:pPr>
        <w:widowControl w:val="0"/>
        <w:pBdr>
          <w:top w:val="nil"/>
          <w:left w:val="nil"/>
          <w:bottom w:val="nil"/>
          <w:right w:val="nil"/>
          <w:between w:val="nil"/>
        </w:pBdr>
        <w:spacing w:line="240" w:lineRule="auto"/>
        <w:ind w:left="1440"/>
      </w:pPr>
    </w:p>
    <w:p w14:paraId="49D17382" w14:textId="77777777" w:rsidR="00350AEF" w:rsidRDefault="002D50FD">
      <w:pPr>
        <w:widowControl w:val="0"/>
        <w:pBdr>
          <w:top w:val="nil"/>
          <w:left w:val="nil"/>
          <w:bottom w:val="nil"/>
          <w:right w:val="nil"/>
          <w:between w:val="nil"/>
        </w:pBdr>
        <w:spacing w:line="240" w:lineRule="auto"/>
        <w:ind w:left="630"/>
        <w:rPr>
          <w:b/>
          <w:bCs/>
          <w:sz w:val="28"/>
          <w:szCs w:val="28"/>
          <w:u w:val="single"/>
        </w:rPr>
      </w:pPr>
      <w:r>
        <w:rPr>
          <w:b/>
          <w:bCs/>
          <w:color w:val="000000"/>
        </w:rPr>
        <w:t>Small Business Events:</w:t>
      </w:r>
      <w:r>
        <w:rPr>
          <w:color w:val="000000"/>
        </w:rPr>
        <w:t xml:space="preserve"> </w:t>
      </w:r>
      <w:r>
        <w:t>Keep small business events and outreach opportunities on your radar, as the government continues to increase its participation in conferences. Attend events whenever possible.</w:t>
      </w:r>
      <w:r>
        <w:rPr>
          <w:b/>
          <w:bCs/>
        </w:rPr>
        <w:t xml:space="preserve"> </w:t>
      </w:r>
      <w:r>
        <w:t xml:space="preserve">You can find a link to the </w:t>
      </w:r>
      <w:r>
        <w:rPr>
          <w:color w:val="000000"/>
        </w:rPr>
        <w:t xml:space="preserve"> </w:t>
      </w:r>
      <w:r>
        <w:t xml:space="preserve"> Federal OSDBU`` Directors Interagency Council Small Businesses Events</w:t>
      </w:r>
      <w:r>
        <w:t xml:space="preserve"> </w:t>
      </w:r>
      <w:hyperlink r:id="rId9">
        <w:r>
          <w:rPr>
            <w:color w:val="1155CC"/>
            <w:u w:val="single"/>
          </w:rPr>
          <w:t>here</w:t>
        </w:r>
      </w:hyperlink>
      <w:r>
        <w:t>.</w:t>
      </w:r>
    </w:p>
    <w:p w14:paraId="034914A7" w14:textId="77777777" w:rsidR="00350AEF" w:rsidRDefault="002D50FD">
      <w:pPr>
        <w:widowControl w:val="0"/>
        <w:pBdr>
          <w:top w:val="nil"/>
          <w:left w:val="nil"/>
          <w:bottom w:val="nil"/>
          <w:right w:val="nil"/>
          <w:between w:val="nil"/>
        </w:pBdr>
        <w:spacing w:before="240" w:after="240" w:line="240" w:lineRule="auto"/>
        <w:rPr>
          <w:b/>
          <w:bCs/>
          <w:sz w:val="28"/>
          <w:szCs w:val="28"/>
          <w:u w:val="single"/>
        </w:rPr>
      </w:pPr>
      <w:r>
        <w:rPr>
          <w:b/>
          <w:bCs/>
          <w:sz w:val="28"/>
          <w:szCs w:val="28"/>
          <w:u w:val="single"/>
        </w:rPr>
        <w:lastRenderedPageBreak/>
        <w:t>Tips provided by some of our high-performing GWAC industry partners:</w:t>
      </w:r>
    </w:p>
    <w:p w14:paraId="25A9F6A7" w14:textId="77777777" w:rsidR="00350AEF" w:rsidRDefault="002D50FD">
      <w:pPr>
        <w:widowControl w:val="0"/>
        <w:pBdr>
          <w:top w:val="nil"/>
          <w:left w:val="nil"/>
          <w:bottom w:val="nil"/>
          <w:right w:val="nil"/>
          <w:between w:val="nil"/>
        </w:pBdr>
        <w:spacing w:before="240" w:after="120" w:line="240" w:lineRule="auto"/>
        <w:ind w:left="720" w:hanging="360"/>
        <w:rPr>
          <w:b/>
          <w:bCs/>
          <w:color w:val="000000"/>
        </w:rPr>
      </w:pPr>
      <w:r>
        <w:rPr>
          <w:b/>
          <w:bCs/>
          <w:color w:val="000000"/>
        </w:rPr>
        <w:t xml:space="preserve">1. </w:t>
      </w:r>
      <w:r>
        <w:rPr>
          <w:b/>
          <w:bCs/>
          <w:color w:val="000000"/>
        </w:rPr>
        <w:t>Strategic Marketing &amp; Customer Engagement:</w:t>
      </w:r>
    </w:p>
    <w:p w14:paraId="0468300D" w14:textId="77777777" w:rsidR="00350AEF" w:rsidRDefault="002D50FD">
      <w:pPr>
        <w:widowControl w:val="0"/>
        <w:numPr>
          <w:ilvl w:val="0"/>
          <w:numId w:val="3"/>
        </w:numPr>
        <w:pBdr>
          <w:top w:val="nil"/>
          <w:left w:val="nil"/>
          <w:bottom w:val="nil"/>
          <w:right w:val="nil"/>
          <w:between w:val="nil"/>
        </w:pBdr>
        <w:spacing w:line="240" w:lineRule="auto"/>
        <w:rPr>
          <w:color w:val="000000"/>
        </w:rPr>
      </w:pPr>
      <w:r>
        <w:rPr>
          <w:b/>
          <w:bCs/>
          <w:color w:val="000000"/>
        </w:rPr>
        <w:t>Inform Current Customers:</w:t>
      </w:r>
      <w:r>
        <w:rPr>
          <w:color w:val="000000"/>
        </w:rPr>
        <w:t xml:space="preserve"> Proactively educate existing agency contacts and Points of Contact (POCs) about the Polaris GWAC, highlighting its features as an easy and flexible contract vehicle.</w:t>
      </w:r>
    </w:p>
    <w:p w14:paraId="2C0822DD" w14:textId="77777777" w:rsidR="00350AEF" w:rsidRDefault="002D50FD">
      <w:pPr>
        <w:widowControl w:val="0"/>
        <w:numPr>
          <w:ilvl w:val="0"/>
          <w:numId w:val="3"/>
        </w:numPr>
        <w:pBdr>
          <w:top w:val="nil"/>
          <w:left w:val="nil"/>
          <w:bottom w:val="nil"/>
          <w:right w:val="nil"/>
          <w:between w:val="nil"/>
        </w:pBdr>
        <w:spacing w:line="240" w:lineRule="auto"/>
        <w:rPr>
          <w:color w:val="000000"/>
        </w:rPr>
      </w:pPr>
      <w:r>
        <w:rPr>
          <w:b/>
          <w:bCs/>
          <w:color w:val="000000"/>
        </w:rPr>
        <w:t>Develop a Marketing Plan:</w:t>
      </w:r>
      <w:r>
        <w:rPr>
          <w:color w:val="000000"/>
        </w:rPr>
        <w:t xml:space="preserve"> Create a strategic marketing plan to guide your efforts, ensure follow-through, and allow for necessary adjustments based on experience and market feedback.</w:t>
      </w:r>
    </w:p>
    <w:p w14:paraId="4F2E3E58" w14:textId="77777777" w:rsidR="00350AEF" w:rsidRDefault="002D50FD">
      <w:pPr>
        <w:widowControl w:val="0"/>
        <w:numPr>
          <w:ilvl w:val="0"/>
          <w:numId w:val="3"/>
        </w:numPr>
        <w:pBdr>
          <w:top w:val="nil"/>
          <w:left w:val="nil"/>
          <w:bottom w:val="nil"/>
          <w:right w:val="nil"/>
          <w:between w:val="nil"/>
        </w:pBdr>
        <w:spacing w:after="240" w:line="240" w:lineRule="auto"/>
        <w:rPr>
          <w:color w:val="000000"/>
        </w:rPr>
      </w:pPr>
      <w:r>
        <w:rPr>
          <w:b/>
          <w:bCs/>
          <w:color w:val="000000"/>
        </w:rPr>
        <w:t>Create a Comprehensive Marketing Brochure:</w:t>
      </w:r>
      <w:r>
        <w:rPr>
          <w:color w:val="000000"/>
        </w:rPr>
        <w:t xml:space="preserve"> Design a brochure specifically for your Polaris Contract. Include key capabilities, contract benefits, instructions for customers on obtaining their Delegation of Procurement Authority (DPA), and links to essential documents like the ordering guide and master contract. This provides customers with a single source of information about your company and the contract.</w:t>
      </w:r>
    </w:p>
    <w:p w14:paraId="3C1A8970" w14:textId="77777777" w:rsidR="00350AEF" w:rsidRDefault="002D50FD">
      <w:pPr>
        <w:widowControl w:val="0"/>
        <w:pBdr>
          <w:top w:val="nil"/>
          <w:left w:val="nil"/>
          <w:bottom w:val="nil"/>
          <w:right w:val="nil"/>
          <w:between w:val="nil"/>
        </w:pBdr>
        <w:spacing w:before="120" w:after="120" w:line="240" w:lineRule="auto"/>
        <w:ind w:left="360"/>
        <w:rPr>
          <w:b/>
          <w:bCs/>
          <w:color w:val="000000"/>
        </w:rPr>
      </w:pPr>
      <w:r>
        <w:rPr>
          <w:b/>
          <w:bCs/>
          <w:color w:val="000000"/>
        </w:rPr>
        <w:t>2. Focused Effort and Prioritization:</w:t>
      </w:r>
    </w:p>
    <w:p w14:paraId="611774DD" w14:textId="77777777" w:rsidR="00350AEF" w:rsidRDefault="002D50FD">
      <w:pPr>
        <w:widowControl w:val="0"/>
        <w:numPr>
          <w:ilvl w:val="0"/>
          <w:numId w:val="2"/>
        </w:numPr>
        <w:pBdr>
          <w:top w:val="nil"/>
          <w:left w:val="nil"/>
          <w:bottom w:val="nil"/>
          <w:right w:val="nil"/>
          <w:between w:val="nil"/>
        </w:pBdr>
        <w:spacing w:before="120" w:line="240" w:lineRule="auto"/>
        <w:rPr>
          <w:color w:val="000000"/>
        </w:rPr>
      </w:pPr>
      <w:r>
        <w:rPr>
          <w:b/>
          <w:bCs/>
          <w:color w:val="000000"/>
        </w:rPr>
        <w:t>Prioritize Agencies:</w:t>
      </w:r>
      <w:r>
        <w:rPr>
          <w:color w:val="000000"/>
        </w:rPr>
        <w:t xml:space="preserve"> Avoid spreading resources too thin. Select approximately five key agencies to focus on, prioritizing based on existing relationships and alignment with agency forecasts. While you shouldn't ignore opportunities from other agencies, concentrate on building strong relationships with this core group.</w:t>
      </w:r>
    </w:p>
    <w:p w14:paraId="5BEB20B2" w14:textId="77777777" w:rsidR="00350AEF" w:rsidRDefault="002D50FD">
      <w:pPr>
        <w:widowControl w:val="0"/>
        <w:numPr>
          <w:ilvl w:val="0"/>
          <w:numId w:val="2"/>
        </w:numPr>
        <w:pBdr>
          <w:top w:val="nil"/>
          <w:left w:val="nil"/>
          <w:bottom w:val="nil"/>
          <w:right w:val="nil"/>
          <w:between w:val="nil"/>
        </w:pBdr>
        <w:spacing w:after="240" w:line="240" w:lineRule="auto"/>
        <w:rPr>
          <w:color w:val="000000"/>
        </w:rPr>
      </w:pPr>
      <w:r>
        <w:rPr>
          <w:b/>
          <w:bCs/>
          <w:color w:val="000000"/>
        </w:rPr>
        <w:t>Be Intentional:</w:t>
      </w:r>
      <w:r>
        <w:rPr>
          <w:color w:val="000000"/>
        </w:rPr>
        <w:t xml:space="preserve"> Acknowledge your company's capacity (bandwidth) and capabilities. Focus your efforts deliberately on the opportunities and activities you are realistically able and willing to pursue.</w:t>
      </w:r>
    </w:p>
    <w:p w14:paraId="66522168" w14:textId="77777777" w:rsidR="00350AEF" w:rsidRDefault="002D50FD">
      <w:pPr>
        <w:widowControl w:val="0"/>
        <w:pBdr>
          <w:top w:val="nil"/>
          <w:left w:val="nil"/>
          <w:bottom w:val="nil"/>
          <w:right w:val="nil"/>
          <w:between w:val="nil"/>
        </w:pBdr>
        <w:spacing w:before="120" w:after="120" w:line="240" w:lineRule="auto"/>
        <w:ind w:left="360"/>
        <w:rPr>
          <w:b/>
          <w:bCs/>
          <w:color w:val="000000"/>
        </w:rPr>
      </w:pPr>
      <w:r>
        <w:rPr>
          <w:b/>
          <w:bCs/>
          <w:color w:val="000000"/>
        </w:rPr>
        <w:t>3. Targeted Outreach and Opportunity Identification:</w:t>
      </w:r>
    </w:p>
    <w:p w14:paraId="77D87D54" w14:textId="77777777" w:rsidR="00350AEF" w:rsidRDefault="002D50FD">
      <w:pPr>
        <w:widowControl w:val="0"/>
        <w:numPr>
          <w:ilvl w:val="0"/>
          <w:numId w:val="4"/>
        </w:numPr>
        <w:pBdr>
          <w:top w:val="nil"/>
          <w:left w:val="nil"/>
          <w:bottom w:val="nil"/>
          <w:right w:val="nil"/>
          <w:between w:val="nil"/>
        </w:pBdr>
        <w:spacing w:before="120" w:line="240" w:lineRule="auto"/>
        <w:rPr>
          <w:color w:val="000000"/>
        </w:rPr>
      </w:pPr>
      <w:r>
        <w:rPr>
          <w:b/>
          <w:bCs/>
          <w:color w:val="000000"/>
        </w:rPr>
        <w:t>Engage OSDBU Offices with a Specific Ask:</w:t>
      </w:r>
      <w:r>
        <w:rPr>
          <w:color w:val="000000"/>
        </w:rPr>
        <w:t xml:space="preserve"> When contacting an agenc</w:t>
      </w:r>
      <w:r>
        <w:t>y’s</w:t>
      </w:r>
      <w:r>
        <w:rPr>
          <w:color w:val="000000"/>
        </w:rPr>
        <w:t xml:space="preserve"> Office of Small Disadvantaged Business Utilization (OSDBU) offices, go beyond simply sharing your company's information. Present an intentional request, such as information about a forecasted opportunity or guidance on reaching relevant acquisition personnel. This targeted approach is more likely to initiate interaction than a general information share.</w:t>
      </w:r>
    </w:p>
    <w:p w14:paraId="474CE498" w14:textId="77777777" w:rsidR="00350AEF" w:rsidRDefault="002D50FD">
      <w:pPr>
        <w:widowControl w:val="0"/>
        <w:numPr>
          <w:ilvl w:val="0"/>
          <w:numId w:val="4"/>
        </w:numPr>
        <w:pBdr>
          <w:top w:val="nil"/>
          <w:left w:val="nil"/>
          <w:bottom w:val="nil"/>
          <w:right w:val="nil"/>
          <w:between w:val="nil"/>
        </w:pBdr>
        <w:spacing w:line="240" w:lineRule="auto"/>
        <w:rPr>
          <w:color w:val="000000"/>
        </w:rPr>
      </w:pPr>
      <w:r>
        <w:rPr>
          <w:b/>
          <w:bCs/>
          <w:color w:val="000000"/>
        </w:rPr>
        <w:t>Conduct Thorough Opportunity Research:</w:t>
      </w:r>
      <w:r>
        <w:rPr>
          <w:color w:val="000000"/>
        </w:rPr>
        <w:t xml:space="preserve"> Utilize resources like FPDS, SAM, and agency forecasting sites to identify opportunities that match your company's capabilities. Once identified, reach out to the contacts associated with those opportunities.</w:t>
      </w:r>
    </w:p>
    <w:p w14:paraId="6BEA7667" w14:textId="77777777" w:rsidR="00350AEF" w:rsidRDefault="002D50FD">
      <w:pPr>
        <w:widowControl w:val="0"/>
        <w:numPr>
          <w:ilvl w:val="0"/>
          <w:numId w:val="4"/>
        </w:numPr>
        <w:pBdr>
          <w:top w:val="nil"/>
          <w:left w:val="nil"/>
          <w:bottom w:val="nil"/>
          <w:right w:val="nil"/>
          <w:between w:val="nil"/>
        </w:pBdr>
        <w:spacing w:after="240" w:line="240" w:lineRule="auto"/>
        <w:rPr>
          <w:color w:val="000000"/>
        </w:rPr>
      </w:pPr>
      <w:r>
        <w:rPr>
          <w:b/>
          <w:bCs/>
          <w:color w:val="000000"/>
        </w:rPr>
        <w:t>Maintain Visibility:</w:t>
      </w:r>
      <w:r>
        <w:rPr>
          <w:color w:val="000000"/>
        </w:rPr>
        <w:t xml:space="preserve"> Attend agency events open to industry partners whenever </w:t>
      </w:r>
      <w:proofErr w:type="gramStart"/>
      <w:r>
        <w:rPr>
          <w:color w:val="000000"/>
        </w:rPr>
        <w:t>possible, and</w:t>
      </w:r>
      <w:proofErr w:type="gramEnd"/>
      <w:r>
        <w:rPr>
          <w:color w:val="000000"/>
        </w:rPr>
        <w:t xml:space="preserve"> diligently follow up on any connections made during these events.</w:t>
      </w:r>
    </w:p>
    <w:p w14:paraId="1CCD4FCC" w14:textId="77777777" w:rsidR="00350AEF" w:rsidRDefault="002D50FD">
      <w:pPr>
        <w:widowControl w:val="0"/>
        <w:pBdr>
          <w:top w:val="nil"/>
          <w:left w:val="nil"/>
          <w:bottom w:val="nil"/>
          <w:right w:val="nil"/>
          <w:between w:val="nil"/>
        </w:pBdr>
        <w:spacing w:before="120" w:after="120" w:line="240" w:lineRule="auto"/>
        <w:ind w:left="360"/>
        <w:rPr>
          <w:b/>
          <w:bCs/>
          <w:color w:val="000000"/>
        </w:rPr>
      </w:pPr>
      <w:r>
        <w:rPr>
          <w:b/>
          <w:bCs/>
          <w:color w:val="000000"/>
        </w:rPr>
        <w:t>4. Continuous Improvement:</w:t>
      </w:r>
    </w:p>
    <w:p w14:paraId="0B7AFAB0" w14:textId="77777777" w:rsidR="00350AEF" w:rsidRDefault="002D50FD">
      <w:pPr>
        <w:widowControl w:val="0"/>
        <w:numPr>
          <w:ilvl w:val="0"/>
          <w:numId w:val="5"/>
        </w:numPr>
        <w:pBdr>
          <w:top w:val="nil"/>
          <w:left w:val="nil"/>
          <w:bottom w:val="nil"/>
          <w:right w:val="nil"/>
          <w:between w:val="nil"/>
        </w:pBdr>
        <w:spacing w:before="120" w:line="240" w:lineRule="auto"/>
        <w:rPr>
          <w:color w:val="000000"/>
        </w:rPr>
      </w:pPr>
      <w:r>
        <w:rPr>
          <w:b/>
          <w:bCs/>
          <w:color w:val="000000"/>
        </w:rPr>
        <w:t>Seek Debriefings:</w:t>
      </w:r>
      <w:r>
        <w:rPr>
          <w:color w:val="000000"/>
        </w:rPr>
        <w:t xml:space="preserve"> Always request debriefings for opportunities you don't win. This vital feedback allows you to understand areas needing improvement and refine future proposals.</w:t>
      </w:r>
    </w:p>
    <w:p w14:paraId="07EFE08C" w14:textId="77777777" w:rsidR="00350AEF" w:rsidRDefault="00350AEF">
      <w:pPr>
        <w:widowControl w:val="0"/>
        <w:pBdr>
          <w:top w:val="nil"/>
          <w:left w:val="nil"/>
          <w:bottom w:val="nil"/>
          <w:right w:val="nil"/>
          <w:between w:val="nil"/>
        </w:pBdr>
        <w:spacing w:before="240" w:after="240" w:line="240" w:lineRule="auto"/>
        <w:ind w:left="1440"/>
      </w:pPr>
    </w:p>
    <w:p w14:paraId="18860D97" w14:textId="77777777" w:rsidR="00350AEF" w:rsidRDefault="002D50FD">
      <w:pPr>
        <w:pBdr>
          <w:top w:val="nil"/>
          <w:left w:val="nil"/>
          <w:bottom w:val="nil"/>
          <w:right w:val="nil"/>
          <w:between w:val="nil"/>
        </w:pBdr>
        <w:spacing w:line="240" w:lineRule="auto"/>
        <w:rPr>
          <w:b/>
          <w:bCs/>
          <w:color w:val="000000"/>
          <w:sz w:val="24"/>
          <w:szCs w:val="24"/>
        </w:rPr>
      </w:pPr>
      <w:r>
        <w:rPr>
          <w:b/>
          <w:bCs/>
          <w:sz w:val="28"/>
          <w:szCs w:val="28"/>
          <w:u w:val="single"/>
        </w:rPr>
        <w:t>Things to keep in mind:</w:t>
      </w:r>
      <w:r>
        <w:rPr>
          <w:b/>
          <w:bCs/>
          <w:sz w:val="24"/>
          <w:szCs w:val="24"/>
        </w:rPr>
        <w:t xml:space="preserve"> </w:t>
      </w:r>
    </w:p>
    <w:p w14:paraId="69C40C34" w14:textId="77777777" w:rsidR="00350AEF" w:rsidRDefault="002D50FD">
      <w:pPr>
        <w:pBdr>
          <w:top w:val="nil"/>
          <w:left w:val="nil"/>
          <w:bottom w:val="nil"/>
          <w:right w:val="nil"/>
          <w:between w:val="nil"/>
        </w:pBdr>
        <w:spacing w:before="120" w:after="120" w:line="240" w:lineRule="auto"/>
        <w:rPr>
          <w:b/>
          <w:bCs/>
          <w:color w:val="000000"/>
        </w:rPr>
      </w:pPr>
      <w:r>
        <w:rPr>
          <w:b/>
          <w:bCs/>
          <w:color w:val="000000"/>
        </w:rPr>
        <w:lastRenderedPageBreak/>
        <w:t>Engagement and Responsiveness:</w:t>
      </w:r>
    </w:p>
    <w:p w14:paraId="2115297E" w14:textId="77777777" w:rsidR="00350AEF" w:rsidRDefault="002D50FD">
      <w:pPr>
        <w:widowControl w:val="0"/>
        <w:numPr>
          <w:ilvl w:val="0"/>
          <w:numId w:val="9"/>
        </w:numPr>
        <w:pBdr>
          <w:top w:val="nil"/>
          <w:left w:val="nil"/>
          <w:bottom w:val="nil"/>
          <w:right w:val="nil"/>
          <w:between w:val="nil"/>
        </w:pBdr>
        <w:spacing w:before="120" w:line="240" w:lineRule="auto"/>
        <w:rPr>
          <w:color w:val="000000"/>
        </w:rPr>
      </w:pPr>
      <w:r>
        <w:rPr>
          <w:color w:val="000000"/>
        </w:rPr>
        <w:t>Be highly responsive to all inquiries and requests from GSA and contracting officers.</w:t>
      </w:r>
    </w:p>
    <w:p w14:paraId="43E59141" w14:textId="77777777" w:rsidR="00350AEF" w:rsidRDefault="002D50FD">
      <w:pPr>
        <w:widowControl w:val="0"/>
        <w:numPr>
          <w:ilvl w:val="0"/>
          <w:numId w:val="9"/>
        </w:numPr>
        <w:pBdr>
          <w:top w:val="nil"/>
          <w:left w:val="nil"/>
          <w:bottom w:val="nil"/>
          <w:right w:val="nil"/>
          <w:between w:val="nil"/>
        </w:pBdr>
        <w:spacing w:after="240" w:line="240" w:lineRule="auto"/>
        <w:rPr>
          <w:color w:val="000000"/>
        </w:rPr>
      </w:pPr>
      <w:r>
        <w:rPr>
          <w:color w:val="000000"/>
        </w:rPr>
        <w:t>Avoid overcommitting your company's resources or capabilities.</w:t>
      </w:r>
    </w:p>
    <w:p w14:paraId="59023338" w14:textId="77777777" w:rsidR="00350AEF" w:rsidRDefault="002D50FD">
      <w:pPr>
        <w:widowControl w:val="0"/>
        <w:pBdr>
          <w:top w:val="nil"/>
          <w:left w:val="nil"/>
          <w:bottom w:val="nil"/>
          <w:right w:val="nil"/>
          <w:between w:val="nil"/>
        </w:pBdr>
        <w:spacing w:before="120" w:after="120" w:line="240" w:lineRule="auto"/>
        <w:rPr>
          <w:b/>
          <w:bCs/>
          <w:color w:val="000000"/>
        </w:rPr>
      </w:pPr>
      <w:r>
        <w:rPr>
          <w:b/>
          <w:bCs/>
          <w:color w:val="000000"/>
        </w:rPr>
        <w:t>Patience and Persistence:</w:t>
      </w:r>
    </w:p>
    <w:p w14:paraId="4473C58F" w14:textId="77777777" w:rsidR="00350AEF" w:rsidRDefault="002D50FD">
      <w:pPr>
        <w:widowControl w:val="0"/>
        <w:numPr>
          <w:ilvl w:val="0"/>
          <w:numId w:val="8"/>
        </w:numPr>
        <w:pBdr>
          <w:top w:val="nil"/>
          <w:left w:val="nil"/>
          <w:bottom w:val="nil"/>
          <w:right w:val="nil"/>
          <w:between w:val="nil"/>
        </w:pBdr>
        <w:spacing w:before="120" w:line="240" w:lineRule="auto"/>
        <w:rPr>
          <w:color w:val="000000"/>
        </w:rPr>
      </w:pPr>
      <w:r>
        <w:rPr>
          <w:color w:val="000000"/>
        </w:rPr>
        <w:t>Understand that receiving your first award may take 12 months or longer. Do not be discouraged by this timeline.</w:t>
      </w:r>
    </w:p>
    <w:p w14:paraId="286ECD1A" w14:textId="77777777" w:rsidR="00350AEF" w:rsidRDefault="002D50FD">
      <w:pPr>
        <w:widowControl w:val="0"/>
        <w:numPr>
          <w:ilvl w:val="0"/>
          <w:numId w:val="8"/>
        </w:numPr>
        <w:pBdr>
          <w:top w:val="nil"/>
          <w:left w:val="nil"/>
          <w:bottom w:val="nil"/>
          <w:right w:val="nil"/>
          <w:between w:val="nil"/>
        </w:pBdr>
        <w:spacing w:line="240" w:lineRule="auto"/>
        <w:rPr>
          <w:color w:val="000000"/>
        </w:rPr>
      </w:pPr>
      <w:r>
        <w:rPr>
          <w:color w:val="000000"/>
        </w:rPr>
        <w:t>Maintain persistence, continuing to be responsive and engaged.</w:t>
      </w:r>
    </w:p>
    <w:p w14:paraId="3DBF233B" w14:textId="77777777" w:rsidR="00350AEF" w:rsidRDefault="002D50FD">
      <w:pPr>
        <w:widowControl w:val="0"/>
        <w:numPr>
          <w:ilvl w:val="0"/>
          <w:numId w:val="8"/>
        </w:numPr>
        <w:pBdr>
          <w:top w:val="nil"/>
          <w:left w:val="nil"/>
          <w:bottom w:val="nil"/>
          <w:right w:val="nil"/>
          <w:between w:val="nil"/>
        </w:pBdr>
        <w:spacing w:after="240" w:line="240" w:lineRule="auto"/>
        <w:rPr>
          <w:color w:val="000000"/>
        </w:rPr>
      </w:pPr>
      <w:r>
        <w:rPr>
          <w:color w:val="000000"/>
        </w:rPr>
        <w:t>Always request debriefings for unsuccessful bids to identify areas for improvement.</w:t>
      </w:r>
    </w:p>
    <w:p w14:paraId="68B75E88" w14:textId="77777777" w:rsidR="00350AEF" w:rsidRDefault="002D50FD">
      <w:pPr>
        <w:widowControl w:val="0"/>
        <w:pBdr>
          <w:top w:val="nil"/>
          <w:left w:val="nil"/>
          <w:bottom w:val="nil"/>
          <w:right w:val="nil"/>
          <w:between w:val="nil"/>
        </w:pBdr>
        <w:spacing w:after="120" w:line="240" w:lineRule="auto"/>
        <w:rPr>
          <w:b/>
          <w:bCs/>
          <w:color w:val="000000"/>
        </w:rPr>
      </w:pPr>
      <w:r>
        <w:rPr>
          <w:b/>
          <w:bCs/>
          <w:color w:val="000000"/>
        </w:rPr>
        <w:t>Building Trust and Expertise:</w:t>
      </w:r>
    </w:p>
    <w:p w14:paraId="5DB267EA" w14:textId="77777777" w:rsidR="00350AEF" w:rsidRDefault="002D50FD">
      <w:pPr>
        <w:widowControl w:val="0"/>
        <w:numPr>
          <w:ilvl w:val="0"/>
          <w:numId w:val="6"/>
        </w:numPr>
        <w:pBdr>
          <w:top w:val="nil"/>
          <w:left w:val="nil"/>
          <w:bottom w:val="nil"/>
          <w:right w:val="nil"/>
          <w:between w:val="nil"/>
        </w:pBdr>
        <w:spacing w:line="240" w:lineRule="auto"/>
        <w:rPr>
          <w:color w:val="000000"/>
        </w:rPr>
      </w:pPr>
      <w:r>
        <w:rPr>
          <w:color w:val="000000"/>
        </w:rPr>
        <w:t>Serve as a "trusted advisor" to contracting officers.</w:t>
      </w:r>
    </w:p>
    <w:p w14:paraId="2049540D" w14:textId="77777777" w:rsidR="00350AEF" w:rsidRDefault="002D50FD">
      <w:pPr>
        <w:widowControl w:val="0"/>
        <w:numPr>
          <w:ilvl w:val="0"/>
          <w:numId w:val="6"/>
        </w:numPr>
        <w:pBdr>
          <w:top w:val="nil"/>
          <w:left w:val="nil"/>
          <w:bottom w:val="nil"/>
          <w:right w:val="nil"/>
          <w:between w:val="nil"/>
        </w:pBdr>
        <w:spacing w:after="240" w:line="240" w:lineRule="auto"/>
        <w:rPr>
          <w:color w:val="000000"/>
        </w:rPr>
      </w:pPr>
      <w:r>
        <w:rPr>
          <w:color w:val="000000"/>
        </w:rPr>
        <w:t>Ensure you have a deep understanding of the contract's terms and its value proposition.</w:t>
      </w:r>
    </w:p>
    <w:p w14:paraId="382A3A9C" w14:textId="77777777" w:rsidR="00350AEF" w:rsidRDefault="002D50FD">
      <w:pPr>
        <w:widowControl w:val="0"/>
        <w:pBdr>
          <w:top w:val="nil"/>
          <w:left w:val="nil"/>
          <w:bottom w:val="nil"/>
          <w:right w:val="nil"/>
          <w:between w:val="nil"/>
        </w:pBdr>
        <w:spacing w:after="120" w:line="240" w:lineRule="auto"/>
        <w:rPr>
          <w:b/>
          <w:bCs/>
          <w:color w:val="000000"/>
        </w:rPr>
      </w:pPr>
      <w:r>
        <w:rPr>
          <w:b/>
          <w:bCs/>
          <w:color w:val="000000"/>
        </w:rPr>
        <w:t>Collaboration and Opportunity Generation:</w:t>
      </w:r>
    </w:p>
    <w:p w14:paraId="47173BE0" w14:textId="77777777" w:rsidR="00350AEF" w:rsidRDefault="002D50FD">
      <w:pPr>
        <w:widowControl w:val="0"/>
        <w:numPr>
          <w:ilvl w:val="0"/>
          <w:numId w:val="7"/>
        </w:numPr>
        <w:pBdr>
          <w:top w:val="nil"/>
          <w:left w:val="nil"/>
          <w:bottom w:val="nil"/>
          <w:right w:val="nil"/>
          <w:between w:val="nil"/>
        </w:pBdr>
        <w:spacing w:line="240" w:lineRule="auto"/>
        <w:rPr>
          <w:color w:val="000000"/>
        </w:rPr>
      </w:pPr>
      <w:r>
        <w:rPr>
          <w:color w:val="000000"/>
        </w:rPr>
        <w:t>Proactively build relationships with both potential customers and other industry partners.</w:t>
      </w:r>
    </w:p>
    <w:p w14:paraId="6160EBF8" w14:textId="77777777" w:rsidR="00350AEF" w:rsidRDefault="002D50FD">
      <w:pPr>
        <w:widowControl w:val="0"/>
        <w:numPr>
          <w:ilvl w:val="0"/>
          <w:numId w:val="7"/>
        </w:numPr>
        <w:pBdr>
          <w:top w:val="nil"/>
          <w:left w:val="nil"/>
          <w:bottom w:val="nil"/>
          <w:right w:val="nil"/>
          <w:between w:val="nil"/>
        </w:pBdr>
        <w:spacing w:line="240" w:lineRule="auto"/>
        <w:rPr>
          <w:color w:val="000000"/>
        </w:rPr>
      </w:pPr>
      <w:r>
        <w:rPr>
          <w:color w:val="000000"/>
        </w:rPr>
        <w:t xml:space="preserve">Work collaboratively with other </w:t>
      </w:r>
      <w:r>
        <w:t>i</w:t>
      </w:r>
      <w:r>
        <w:rPr>
          <w:color w:val="000000"/>
        </w:rPr>
        <w:t xml:space="preserve">ndustry </w:t>
      </w:r>
      <w:r>
        <w:t>p</w:t>
      </w:r>
      <w:r>
        <w:rPr>
          <w:color w:val="000000"/>
        </w:rPr>
        <w:t>artners to jointly bring opportunities to the contract.</w:t>
      </w:r>
    </w:p>
    <w:p w14:paraId="5E498300" w14:textId="77777777" w:rsidR="00350AEF" w:rsidRDefault="002D50FD">
      <w:pPr>
        <w:widowControl w:val="0"/>
        <w:numPr>
          <w:ilvl w:val="0"/>
          <w:numId w:val="7"/>
        </w:numPr>
        <w:pBdr>
          <w:top w:val="nil"/>
          <w:left w:val="nil"/>
          <w:bottom w:val="nil"/>
          <w:right w:val="nil"/>
          <w:between w:val="nil"/>
        </w:pBdr>
        <w:spacing w:after="240" w:line="240" w:lineRule="auto"/>
        <w:rPr>
          <w:color w:val="000000"/>
        </w:rPr>
      </w:pPr>
      <w:r>
        <w:rPr>
          <w:color w:val="000000"/>
        </w:rPr>
        <w:t>Leverage these relationships to secure new opportunities.</w:t>
      </w:r>
    </w:p>
    <w:p w14:paraId="45338525" w14:textId="77777777" w:rsidR="00350AEF" w:rsidRDefault="00350AEF">
      <w:pPr>
        <w:spacing w:line="240" w:lineRule="auto"/>
        <w:ind w:left="1440"/>
      </w:pPr>
    </w:p>
    <w:p w14:paraId="6487B6BA" w14:textId="77777777" w:rsidR="00350AEF" w:rsidRDefault="00350AEF">
      <w:pPr>
        <w:rPr>
          <w:b/>
          <w:bCs/>
          <w:sz w:val="26"/>
          <w:szCs w:val="26"/>
        </w:rPr>
      </w:pPr>
    </w:p>
    <w:sectPr w:rsidR="00350AEF">
      <w:headerReference w:type="default" r:id="rId10"/>
      <w:headerReference w:type="first" r:id="rId11"/>
      <w:footerReference w:type="first" r:id="rId12"/>
      <w:pgSz w:w="12240" w:h="15840"/>
      <w:pgMar w:top="1440" w:right="1440" w:bottom="1440" w:left="1440" w:header="431"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C68D23" w14:textId="77777777" w:rsidR="002D50FD" w:rsidRDefault="002D50FD">
      <w:pPr>
        <w:spacing w:line="240" w:lineRule="auto"/>
      </w:pPr>
      <w:r>
        <w:separator/>
      </w:r>
    </w:p>
  </w:endnote>
  <w:endnote w:type="continuationSeparator" w:id="0">
    <w:p w14:paraId="347A545F" w14:textId="77777777" w:rsidR="002D50FD" w:rsidRDefault="002D50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CC27949-AF05-4ED0-85FE-05A488FF6520}"/>
  </w:font>
  <w:font w:name="Cambria">
    <w:panose1 w:val="02040503050406030204"/>
    <w:charset w:val="00"/>
    <w:family w:val="roman"/>
    <w:pitch w:val="variable"/>
    <w:sig w:usb0="E00006FF" w:usb1="420024FF" w:usb2="02000000" w:usb3="00000000" w:csb0="0000019F" w:csb1="00000000"/>
    <w:embedRegular r:id="rId2" w:fontKey="{60CAF1BF-00EB-441A-A782-73F237F526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792C2" w14:textId="77777777" w:rsidR="00350AEF" w:rsidRDefault="00350AEF">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379F08" w14:textId="77777777" w:rsidR="002D50FD" w:rsidRDefault="002D50FD">
      <w:pPr>
        <w:spacing w:line="240" w:lineRule="auto"/>
      </w:pPr>
      <w:r>
        <w:separator/>
      </w:r>
    </w:p>
  </w:footnote>
  <w:footnote w:type="continuationSeparator" w:id="0">
    <w:p w14:paraId="0FD2C74C" w14:textId="77777777" w:rsidR="002D50FD" w:rsidRDefault="002D50F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B2919" w14:textId="77777777" w:rsidR="00350AEF" w:rsidRDefault="00350AE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A403D" w14:textId="77777777" w:rsidR="00350AEF" w:rsidRDefault="002D50FD">
    <w:pPr>
      <w:jc w:val="center"/>
    </w:pPr>
    <w:r>
      <w:rPr>
        <w:noProof/>
      </w:rPr>
      <w:drawing>
        <wp:inline distT="114300" distB="114300" distL="114300" distR="114300" wp14:anchorId="4227E4B8" wp14:editId="39BE6002">
          <wp:extent cx="3286125" cy="1095375"/>
          <wp:effectExtent l="0" t="0" r="0" b="0"/>
          <wp:docPr id="1" name="image1.jpg" descr="Polaris Logo"/>
          <wp:cNvGraphicFramePr/>
          <a:graphic xmlns:a="http://schemas.openxmlformats.org/drawingml/2006/main">
            <a:graphicData uri="http://schemas.openxmlformats.org/drawingml/2006/picture">
              <pic:pic xmlns:pic="http://schemas.openxmlformats.org/drawingml/2006/picture">
                <pic:nvPicPr>
                  <pic:cNvPr id="1" name="image1.jpg" descr="Polaris Logo"/>
                  <pic:cNvPicPr preferRelativeResize="0"/>
                </pic:nvPicPr>
                <pic:blipFill>
                  <a:blip r:embed="rId1"/>
                  <a:srcRect/>
                  <a:stretch>
                    <a:fillRect/>
                  </a:stretch>
                </pic:blipFill>
                <pic:spPr>
                  <a:xfrm>
                    <a:off x="0" y="0"/>
                    <a:ext cx="3286125" cy="109537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E1367"/>
    <w:multiLevelType w:val="multilevel"/>
    <w:tmpl w:val="FD703D6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F364CBA"/>
    <w:multiLevelType w:val="multilevel"/>
    <w:tmpl w:val="6B78678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CB33A17"/>
    <w:multiLevelType w:val="multilevel"/>
    <w:tmpl w:val="88DE0C34"/>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lowerRoman"/>
      <w:lvlText w:val="%3."/>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lowerRoman"/>
      <w:lvlText w:val="%6."/>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lowerRoman"/>
      <w:lvlText w:val="%9."/>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 w15:restartNumberingAfterBreak="0">
    <w:nsid w:val="20BF7C55"/>
    <w:multiLevelType w:val="multilevel"/>
    <w:tmpl w:val="2948254E"/>
    <w:lvl w:ilvl="0">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lowerLetter"/>
      <w:lvlText w:val="%2."/>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lowerRoman"/>
      <w:lvlText w:val="%3."/>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decimal"/>
      <w:lvlText w:val="%4."/>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lowerLetter"/>
      <w:lvlText w:val="%5."/>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lowerRoman"/>
      <w:lvlText w:val="%6."/>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decimal"/>
      <w:lvlText w:val="%7."/>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lowerLetter"/>
      <w:lvlText w:val="%8."/>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lowerRoman"/>
      <w:lvlText w:val="%9."/>
      <w:lvlJc w:val="left"/>
      <w:pPr>
        <w:ind w:left="720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 w15:restartNumberingAfterBreak="0">
    <w:nsid w:val="266F2947"/>
    <w:multiLevelType w:val="multilevel"/>
    <w:tmpl w:val="A9081544"/>
    <w:lvl w:ilvl="0">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lowerLetter"/>
      <w:lvlText w:val="%2."/>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lowerRoman"/>
      <w:lvlText w:val="%3."/>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decimal"/>
      <w:lvlText w:val="%4."/>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lowerLetter"/>
      <w:lvlText w:val="%5."/>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lowerRoman"/>
      <w:lvlText w:val="%6."/>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decimal"/>
      <w:lvlText w:val="%7."/>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lowerLetter"/>
      <w:lvlText w:val="%8."/>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lowerRoman"/>
      <w:lvlText w:val="%9."/>
      <w:lvlJc w:val="left"/>
      <w:pPr>
        <w:ind w:left="720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5" w15:restartNumberingAfterBreak="0">
    <w:nsid w:val="28D36E9D"/>
    <w:multiLevelType w:val="multilevel"/>
    <w:tmpl w:val="7730C8AC"/>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lowerRoman"/>
      <w:lvlText w:val="%3."/>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lowerRoman"/>
      <w:lvlText w:val="%6."/>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lowerRoman"/>
      <w:lvlText w:val="%9."/>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6" w15:restartNumberingAfterBreak="0">
    <w:nsid w:val="299E4277"/>
    <w:multiLevelType w:val="multilevel"/>
    <w:tmpl w:val="0AACE4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426B496F"/>
    <w:multiLevelType w:val="multilevel"/>
    <w:tmpl w:val="B3CC2AB4"/>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lowerRoman"/>
      <w:lvlText w:val="%3."/>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lowerRoman"/>
      <w:lvlText w:val="%6."/>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lowerRoman"/>
      <w:lvlText w:val="%9."/>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8" w15:restartNumberingAfterBreak="0">
    <w:nsid w:val="4EB65E45"/>
    <w:multiLevelType w:val="multilevel"/>
    <w:tmpl w:val="8FBEDB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6D413282"/>
    <w:multiLevelType w:val="multilevel"/>
    <w:tmpl w:val="D8B63F96"/>
    <w:lvl w:ilvl="0">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lowerLetter"/>
      <w:lvlText w:val="%2."/>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lowerRoman"/>
      <w:lvlText w:val="%3."/>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decimal"/>
      <w:lvlText w:val="%4."/>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lowerLetter"/>
      <w:lvlText w:val="%5."/>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lowerRoman"/>
      <w:lvlText w:val="%6."/>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decimal"/>
      <w:lvlText w:val="%7."/>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lowerLetter"/>
      <w:lvlText w:val="%8."/>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lowerRoman"/>
      <w:lvlText w:val="%9."/>
      <w:lvlJc w:val="left"/>
      <w:pPr>
        <w:ind w:left="720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0" w15:restartNumberingAfterBreak="0">
    <w:nsid w:val="7547060F"/>
    <w:multiLevelType w:val="multilevel"/>
    <w:tmpl w:val="367CA674"/>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lowerRoman"/>
      <w:lvlText w:val="%3."/>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lowerRoman"/>
      <w:lvlText w:val="%6."/>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lowerRoman"/>
      <w:lvlText w:val="%9."/>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1" w15:restartNumberingAfterBreak="0">
    <w:nsid w:val="794C2F46"/>
    <w:multiLevelType w:val="multilevel"/>
    <w:tmpl w:val="AC20E020"/>
    <w:lvl w:ilvl="0">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lowerLetter"/>
      <w:lvlText w:val="%2."/>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lowerRoman"/>
      <w:lvlText w:val="%3."/>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decimal"/>
      <w:lvlText w:val="%4."/>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lowerLetter"/>
      <w:lvlText w:val="%5."/>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lowerRoman"/>
      <w:lvlText w:val="%6."/>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decimal"/>
      <w:lvlText w:val="%7."/>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lowerLetter"/>
      <w:lvlText w:val="%8."/>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lowerRoman"/>
      <w:lvlText w:val="%9."/>
      <w:lvlJc w:val="left"/>
      <w:pPr>
        <w:ind w:left="720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16cid:durableId="1729526156">
    <w:abstractNumId w:val="1"/>
  </w:num>
  <w:num w:numId="2" w16cid:durableId="2139181276">
    <w:abstractNumId w:val="11"/>
  </w:num>
  <w:num w:numId="3" w16cid:durableId="1832863952">
    <w:abstractNumId w:val="9"/>
  </w:num>
  <w:num w:numId="4" w16cid:durableId="1107965880">
    <w:abstractNumId w:val="3"/>
  </w:num>
  <w:num w:numId="5" w16cid:durableId="1920865292">
    <w:abstractNumId w:val="4"/>
  </w:num>
  <w:num w:numId="6" w16cid:durableId="942764540">
    <w:abstractNumId w:val="5"/>
  </w:num>
  <w:num w:numId="7" w16cid:durableId="1755324838">
    <w:abstractNumId w:val="7"/>
  </w:num>
  <w:num w:numId="8" w16cid:durableId="1676807476">
    <w:abstractNumId w:val="10"/>
  </w:num>
  <w:num w:numId="9" w16cid:durableId="632755262">
    <w:abstractNumId w:val="2"/>
  </w:num>
  <w:num w:numId="10" w16cid:durableId="330179691">
    <w:abstractNumId w:val="6"/>
  </w:num>
  <w:num w:numId="11" w16cid:durableId="459879205">
    <w:abstractNumId w:val="8"/>
  </w:num>
  <w:num w:numId="12" w16cid:durableId="5984922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AEF"/>
    <w:rsid w:val="002D50FD"/>
    <w:rsid w:val="00350AEF"/>
    <w:rsid w:val="00A16517"/>
    <w:rsid w:val="00A46BB6"/>
    <w:rsid w:val="00D4105D"/>
    <w:rsid w:val="00E64A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75EE7C"/>
  <w15:docId w15:val="{74BFE5EE-C23B-441C-A5C6-6266C4BB7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gsa.gov/polari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gsa.gov/polaris"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acquisitiongateway.gov/additional-resources/resources/4174?_a%5Eg_nid=491"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1105</Words>
  <Characters>6305</Characters>
  <Application>Microsoft Office Word</Application>
  <DocSecurity>0</DocSecurity>
  <Lines>52</Lines>
  <Paragraphs>14</Paragraphs>
  <ScaleCrop>false</ScaleCrop>
  <Company>General Services Administration</Company>
  <LinksUpToDate>false</LinksUpToDate>
  <CharactersWithSpaces>7396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BelindaLDevore</cp:lastModifiedBy>
  <cp:revision>5</cp:revision>
  <dcterms:created xsi:type="dcterms:W3CDTF">2026-05-11T15:54:00Z</dcterms:created>
  <dcterms:modified xsi:type="dcterms:W3CDTF">2026-05-11T16:04:00Z</dcterms:modified>
</cp:coreProperties>
</file>