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EDFFE" w14:textId="77777777" w:rsidR="00E43346" w:rsidRDefault="00E43346" w:rsidP="00CC1DE7">
      <w:pPr>
        <w:ind w:left="-360" w:right="-720"/>
        <w:jc w:val="center"/>
        <w:outlineLvl w:val="0"/>
        <w:rPr>
          <w:b/>
        </w:rPr>
      </w:pPr>
    </w:p>
    <w:p w14:paraId="5FE3E249" w14:textId="77777777" w:rsidR="00E43346" w:rsidRDefault="00E43346" w:rsidP="00CC1DE7">
      <w:pPr>
        <w:ind w:left="-360" w:right="-720"/>
        <w:jc w:val="center"/>
        <w:outlineLvl w:val="0"/>
        <w:rPr>
          <w:b/>
        </w:rPr>
      </w:pPr>
    </w:p>
    <w:p w14:paraId="446CE5E5" w14:textId="77777777" w:rsidR="00E43346" w:rsidRDefault="00E43346" w:rsidP="00CC1DE7">
      <w:pPr>
        <w:ind w:left="-360" w:right="-720"/>
        <w:jc w:val="center"/>
        <w:outlineLvl w:val="0"/>
        <w:rPr>
          <w:b/>
        </w:rPr>
      </w:pPr>
    </w:p>
    <w:p w14:paraId="20BC5C68" w14:textId="77777777" w:rsidR="00E43346" w:rsidRDefault="00E43346" w:rsidP="00CC1DE7">
      <w:pPr>
        <w:ind w:left="-360" w:right="-720"/>
        <w:jc w:val="center"/>
        <w:outlineLvl w:val="0"/>
        <w:rPr>
          <w:b/>
        </w:rPr>
      </w:pPr>
    </w:p>
    <w:p w14:paraId="7531CFEE" w14:textId="77777777" w:rsidR="00E43346" w:rsidRDefault="00E43346" w:rsidP="00CC1DE7">
      <w:pPr>
        <w:ind w:left="-360" w:right="-720"/>
        <w:jc w:val="center"/>
        <w:outlineLvl w:val="0"/>
        <w:rPr>
          <w:b/>
        </w:rPr>
      </w:pPr>
    </w:p>
    <w:p w14:paraId="1302C89D" w14:textId="77777777" w:rsidR="00E43346" w:rsidRDefault="00E43346" w:rsidP="00CC1DE7">
      <w:pPr>
        <w:ind w:left="-360" w:right="-720"/>
        <w:jc w:val="center"/>
        <w:outlineLvl w:val="0"/>
        <w:rPr>
          <w:b/>
        </w:rPr>
      </w:pPr>
    </w:p>
    <w:p w14:paraId="6CD6D8EB" w14:textId="77777777" w:rsidR="00E43346" w:rsidRDefault="00E43346" w:rsidP="00CC1DE7">
      <w:pPr>
        <w:ind w:left="-360" w:right="-720"/>
        <w:jc w:val="center"/>
        <w:outlineLvl w:val="0"/>
        <w:rPr>
          <w:b/>
        </w:rPr>
      </w:pPr>
    </w:p>
    <w:p w14:paraId="094C9DD2" w14:textId="77777777" w:rsidR="00E43346" w:rsidRDefault="00E43346" w:rsidP="00CC1DE7">
      <w:pPr>
        <w:ind w:left="-360" w:right="-720"/>
        <w:jc w:val="center"/>
        <w:outlineLvl w:val="0"/>
        <w:rPr>
          <w:b/>
        </w:rPr>
      </w:pPr>
    </w:p>
    <w:p w14:paraId="5B4F2ADF" w14:textId="77777777" w:rsidR="00E43346" w:rsidRDefault="00E43346" w:rsidP="00CC1DE7">
      <w:pPr>
        <w:ind w:left="-360" w:right="-720"/>
        <w:jc w:val="center"/>
        <w:outlineLvl w:val="0"/>
        <w:rPr>
          <w:b/>
        </w:rPr>
      </w:pPr>
    </w:p>
    <w:p w14:paraId="072CA5F3" w14:textId="77777777" w:rsidR="00ED504D" w:rsidRDefault="00ED504D" w:rsidP="00CC1DE7">
      <w:pPr>
        <w:ind w:left="-360" w:right="-720"/>
        <w:jc w:val="center"/>
        <w:outlineLvl w:val="0"/>
        <w:rPr>
          <w:b/>
        </w:rPr>
      </w:pPr>
    </w:p>
    <w:p w14:paraId="56E71532" w14:textId="77777777" w:rsidR="00A837E0" w:rsidRDefault="00A837E0" w:rsidP="00CC1DE7">
      <w:pPr>
        <w:ind w:left="-360" w:right="-720"/>
        <w:jc w:val="center"/>
        <w:outlineLvl w:val="0"/>
        <w:rPr>
          <w:b/>
          <w:sz w:val="36"/>
          <w:szCs w:val="36"/>
        </w:rPr>
      </w:pPr>
    </w:p>
    <w:p w14:paraId="7A2508A9" w14:textId="77777777" w:rsidR="00A837E0" w:rsidRPr="00A837E0" w:rsidRDefault="00A837E0" w:rsidP="00CC1DE7">
      <w:pPr>
        <w:ind w:left="-360" w:right="-720"/>
        <w:jc w:val="center"/>
        <w:outlineLvl w:val="0"/>
        <w:rPr>
          <w:b/>
          <w:sz w:val="36"/>
          <w:szCs w:val="36"/>
        </w:rPr>
      </w:pPr>
    </w:p>
    <w:p w14:paraId="79CA3201" w14:textId="77777777" w:rsidR="009E0B7F" w:rsidRPr="009E0B7F" w:rsidRDefault="009E0B7F" w:rsidP="00CC1DE7">
      <w:pPr>
        <w:ind w:left="-360" w:right="-720"/>
        <w:jc w:val="center"/>
        <w:outlineLvl w:val="0"/>
        <w:rPr>
          <w:b/>
          <w:sz w:val="28"/>
          <w:szCs w:val="28"/>
        </w:rPr>
      </w:pPr>
    </w:p>
    <w:p w14:paraId="5CED3EE2" w14:textId="77777777" w:rsidR="00DC3009" w:rsidRDefault="00DC3009" w:rsidP="00CC1DE7">
      <w:pPr>
        <w:ind w:left="-360" w:right="-720"/>
        <w:jc w:val="center"/>
        <w:outlineLvl w:val="0"/>
        <w:rPr>
          <w:b/>
        </w:rPr>
      </w:pPr>
    </w:p>
    <w:p w14:paraId="14923AF2" w14:textId="77777777" w:rsidR="004B2C00" w:rsidRPr="00A837E0" w:rsidRDefault="00A83293" w:rsidP="00CC1DE7">
      <w:pPr>
        <w:ind w:left="-360" w:right="-720"/>
        <w:jc w:val="center"/>
        <w:outlineLvl w:val="0"/>
        <w:rPr>
          <w:b/>
          <w:sz w:val="40"/>
          <w:szCs w:val="40"/>
        </w:rPr>
      </w:pPr>
      <w:r w:rsidRPr="00A837E0">
        <w:rPr>
          <w:b/>
          <w:sz w:val="40"/>
          <w:szCs w:val="40"/>
        </w:rPr>
        <w:t>TRANSACTIONAL DATA REPOSITORY</w:t>
      </w:r>
      <w:r w:rsidR="00E54E02" w:rsidRPr="00A837E0">
        <w:rPr>
          <w:b/>
          <w:sz w:val="40"/>
          <w:szCs w:val="40"/>
        </w:rPr>
        <w:t xml:space="preserve"> (</w:t>
      </w:r>
      <w:r w:rsidRPr="00A837E0">
        <w:rPr>
          <w:b/>
          <w:sz w:val="40"/>
          <w:szCs w:val="40"/>
        </w:rPr>
        <w:t>TDR</w:t>
      </w:r>
      <w:r w:rsidR="00E54E02" w:rsidRPr="00A837E0">
        <w:rPr>
          <w:b/>
          <w:sz w:val="40"/>
          <w:szCs w:val="40"/>
        </w:rPr>
        <w:t>)</w:t>
      </w:r>
      <w:r w:rsidR="00CC1DE7" w:rsidRPr="00A837E0">
        <w:rPr>
          <w:b/>
          <w:sz w:val="40"/>
          <w:szCs w:val="40"/>
        </w:rPr>
        <w:t xml:space="preserve"> </w:t>
      </w:r>
    </w:p>
    <w:p w14:paraId="48EC1D65" w14:textId="77777777" w:rsidR="00ED504D" w:rsidRDefault="00ED504D" w:rsidP="00CC1DE7">
      <w:pPr>
        <w:ind w:left="-360" w:right="-720"/>
        <w:jc w:val="center"/>
        <w:outlineLvl w:val="0"/>
        <w:rPr>
          <w:b/>
        </w:rPr>
      </w:pPr>
    </w:p>
    <w:p w14:paraId="25309079" w14:textId="77777777" w:rsidR="006609D2" w:rsidRDefault="006609D2" w:rsidP="00CC1DE7">
      <w:pPr>
        <w:ind w:left="-360" w:right="-720"/>
        <w:jc w:val="center"/>
        <w:outlineLvl w:val="0"/>
        <w:rPr>
          <w:b/>
        </w:rPr>
      </w:pPr>
    </w:p>
    <w:p w14:paraId="53233132" w14:textId="77777777" w:rsidR="00A837E0" w:rsidRDefault="00A837E0" w:rsidP="00CC1DE7">
      <w:pPr>
        <w:ind w:left="-360" w:right="-720"/>
        <w:jc w:val="center"/>
        <w:outlineLvl w:val="0"/>
        <w:rPr>
          <w:b/>
        </w:rPr>
      </w:pPr>
    </w:p>
    <w:p w14:paraId="082330B2" w14:textId="77777777" w:rsidR="00CC1DE7" w:rsidRPr="00A837E0" w:rsidRDefault="00A83293" w:rsidP="00CC1DE7">
      <w:pPr>
        <w:ind w:left="-360" w:right="-720"/>
        <w:jc w:val="center"/>
        <w:outlineLvl w:val="0"/>
        <w:rPr>
          <w:b/>
          <w:sz w:val="28"/>
          <w:szCs w:val="28"/>
        </w:rPr>
      </w:pPr>
      <w:r w:rsidRPr="00A837E0">
        <w:rPr>
          <w:b/>
          <w:sz w:val="28"/>
          <w:szCs w:val="28"/>
        </w:rPr>
        <w:t>Sales Data</w:t>
      </w:r>
      <w:r w:rsidR="00E54E02" w:rsidRPr="00A837E0">
        <w:rPr>
          <w:b/>
          <w:sz w:val="28"/>
          <w:szCs w:val="28"/>
        </w:rPr>
        <w:t xml:space="preserve"> S</w:t>
      </w:r>
      <w:r w:rsidR="005C33FB" w:rsidRPr="00A837E0">
        <w:rPr>
          <w:b/>
          <w:sz w:val="28"/>
          <w:szCs w:val="28"/>
        </w:rPr>
        <w:t>ubmission</w:t>
      </w:r>
      <w:r w:rsidR="006C53C3" w:rsidRPr="00A837E0">
        <w:rPr>
          <w:b/>
          <w:sz w:val="28"/>
          <w:szCs w:val="28"/>
        </w:rPr>
        <w:t xml:space="preserve"> I</w:t>
      </w:r>
      <w:r w:rsidR="005C33FB" w:rsidRPr="00A837E0">
        <w:rPr>
          <w:b/>
          <w:sz w:val="28"/>
          <w:szCs w:val="28"/>
        </w:rPr>
        <w:t>nstructions</w:t>
      </w:r>
    </w:p>
    <w:p w14:paraId="490FD4DC" w14:textId="77777777" w:rsidR="0061099E" w:rsidRDefault="0061099E" w:rsidP="00CC1DE7">
      <w:pPr>
        <w:ind w:left="-360" w:right="-720"/>
        <w:jc w:val="center"/>
        <w:outlineLvl w:val="0"/>
        <w:rPr>
          <w:b/>
          <w:sz w:val="28"/>
          <w:szCs w:val="28"/>
        </w:rPr>
      </w:pPr>
      <w:r w:rsidRPr="00A837E0">
        <w:rPr>
          <w:b/>
          <w:sz w:val="28"/>
          <w:szCs w:val="28"/>
        </w:rPr>
        <w:t>U</w:t>
      </w:r>
      <w:r w:rsidR="005C33FB" w:rsidRPr="00A837E0">
        <w:rPr>
          <w:b/>
          <w:sz w:val="28"/>
          <w:szCs w:val="28"/>
        </w:rPr>
        <w:t>sing</w:t>
      </w:r>
      <w:r w:rsidR="00A83293" w:rsidRPr="00A837E0">
        <w:rPr>
          <w:b/>
          <w:sz w:val="28"/>
          <w:szCs w:val="28"/>
        </w:rPr>
        <w:t xml:space="preserve"> EDI 503</w:t>
      </w:r>
      <w:r w:rsidR="005C33FB" w:rsidRPr="00A837E0">
        <w:rPr>
          <w:b/>
          <w:sz w:val="28"/>
          <w:szCs w:val="28"/>
        </w:rPr>
        <w:t xml:space="preserve"> Transaction</w:t>
      </w:r>
    </w:p>
    <w:p w14:paraId="7F65DE99" w14:textId="77777777" w:rsidR="00946E03" w:rsidRPr="00A837E0" w:rsidRDefault="00946E03" w:rsidP="00CC1DE7">
      <w:pPr>
        <w:ind w:left="-360" w:right="-720"/>
        <w:jc w:val="center"/>
        <w:outlineLvl w:val="0"/>
        <w:rPr>
          <w:b/>
          <w:sz w:val="28"/>
          <w:szCs w:val="28"/>
        </w:rPr>
      </w:pPr>
      <w:r>
        <w:rPr>
          <w:b/>
          <w:sz w:val="28"/>
          <w:szCs w:val="28"/>
        </w:rPr>
        <w:t>Version 4010</w:t>
      </w:r>
    </w:p>
    <w:p w14:paraId="02199C41" w14:textId="77777777" w:rsidR="005F2CA7" w:rsidRDefault="005F2CA7" w:rsidP="00CC1DE7">
      <w:pPr>
        <w:ind w:left="-360" w:right="-720"/>
        <w:jc w:val="center"/>
        <w:outlineLvl w:val="0"/>
        <w:rPr>
          <w:b/>
        </w:rPr>
      </w:pPr>
    </w:p>
    <w:p w14:paraId="2B8C2914" w14:textId="77777777" w:rsidR="005F2CA7" w:rsidRDefault="005F2CA7" w:rsidP="00CC1DE7">
      <w:pPr>
        <w:ind w:left="-360" w:right="-720"/>
        <w:jc w:val="center"/>
        <w:outlineLvl w:val="0"/>
        <w:rPr>
          <w:b/>
        </w:rPr>
      </w:pPr>
    </w:p>
    <w:p w14:paraId="3B10B857" w14:textId="77777777" w:rsidR="00A837E0" w:rsidRDefault="00A837E0" w:rsidP="00CC1DE7">
      <w:pPr>
        <w:ind w:left="-360" w:right="-720"/>
        <w:jc w:val="center"/>
        <w:outlineLvl w:val="0"/>
        <w:rPr>
          <w:b/>
        </w:rPr>
      </w:pPr>
    </w:p>
    <w:p w14:paraId="0B7CA472" w14:textId="77777777" w:rsidR="009E0B7F" w:rsidRDefault="009E0B7F" w:rsidP="00CC1DE7">
      <w:pPr>
        <w:ind w:left="-360" w:right="-720"/>
        <w:jc w:val="center"/>
        <w:outlineLvl w:val="0"/>
        <w:rPr>
          <w:b/>
        </w:rPr>
      </w:pPr>
    </w:p>
    <w:p w14:paraId="47BD5DCA" w14:textId="77777777" w:rsidR="00CA2D9C" w:rsidRDefault="00CA2D9C" w:rsidP="00CC1DE7">
      <w:pPr>
        <w:ind w:left="-360" w:right="-720"/>
        <w:jc w:val="center"/>
        <w:outlineLvl w:val="0"/>
        <w:rPr>
          <w:b/>
          <w:sz w:val="28"/>
          <w:szCs w:val="28"/>
        </w:rPr>
      </w:pPr>
    </w:p>
    <w:p w14:paraId="46C3E6F3" w14:textId="77777777" w:rsidR="005F2CA7" w:rsidRDefault="00FD0D55" w:rsidP="00CC1DE7">
      <w:pPr>
        <w:ind w:left="-360" w:right="-720"/>
        <w:jc w:val="center"/>
        <w:outlineLvl w:val="0"/>
        <w:rPr>
          <w:b/>
          <w:sz w:val="28"/>
          <w:szCs w:val="28"/>
        </w:rPr>
      </w:pPr>
      <w:r>
        <w:rPr>
          <w:b/>
          <w:sz w:val="28"/>
          <w:szCs w:val="28"/>
        </w:rPr>
        <w:t>10/04</w:t>
      </w:r>
      <w:r w:rsidR="005F2CA7" w:rsidRPr="00A837E0">
        <w:rPr>
          <w:b/>
          <w:sz w:val="28"/>
          <w:szCs w:val="28"/>
        </w:rPr>
        <w:t>/2016</w:t>
      </w:r>
    </w:p>
    <w:p w14:paraId="647FC693" w14:textId="759B4539" w:rsidR="00877031" w:rsidRDefault="00877031" w:rsidP="00CC1DE7">
      <w:pPr>
        <w:ind w:left="-360" w:right="-720"/>
        <w:jc w:val="center"/>
        <w:outlineLvl w:val="0"/>
        <w:rPr>
          <w:b/>
          <w:sz w:val="28"/>
          <w:szCs w:val="28"/>
        </w:rPr>
      </w:pPr>
      <w:r>
        <w:rPr>
          <w:b/>
          <w:sz w:val="28"/>
          <w:szCs w:val="28"/>
        </w:rPr>
        <w:t>Updated 12/11/19</w:t>
      </w:r>
    </w:p>
    <w:p w14:paraId="60BB9CBB" w14:textId="184EAD5F" w:rsidR="00154ACF" w:rsidRDefault="00154ACF" w:rsidP="00CC1DE7">
      <w:pPr>
        <w:ind w:left="-360" w:right="-720"/>
        <w:jc w:val="center"/>
        <w:outlineLvl w:val="0"/>
        <w:rPr>
          <w:b/>
          <w:sz w:val="28"/>
          <w:szCs w:val="28"/>
        </w:rPr>
      </w:pPr>
      <w:r>
        <w:rPr>
          <w:b/>
          <w:sz w:val="28"/>
          <w:szCs w:val="28"/>
        </w:rPr>
        <w:t>Updated for UEI 1/7/2022</w:t>
      </w:r>
    </w:p>
    <w:p w14:paraId="14F1EE7D" w14:textId="77777777" w:rsidR="00877031" w:rsidRPr="00A837E0" w:rsidRDefault="00877031" w:rsidP="00CC1DE7">
      <w:pPr>
        <w:ind w:left="-360" w:right="-720"/>
        <w:jc w:val="center"/>
        <w:outlineLvl w:val="0"/>
        <w:rPr>
          <w:b/>
          <w:sz w:val="28"/>
          <w:szCs w:val="28"/>
        </w:rPr>
      </w:pPr>
    </w:p>
    <w:p w14:paraId="2056F945" w14:textId="77777777" w:rsidR="00ED504D" w:rsidRDefault="001D5B23" w:rsidP="00CC1DE7">
      <w:pPr>
        <w:ind w:left="-360" w:right="-720"/>
        <w:jc w:val="center"/>
        <w:outlineLvl w:val="0"/>
        <w:rPr>
          <w:b/>
        </w:rPr>
      </w:pPr>
      <w:r>
        <w:rPr>
          <w:b/>
        </w:rPr>
        <w:br w:type="page"/>
      </w:r>
    </w:p>
    <w:p w14:paraId="43A586F6" w14:textId="77777777" w:rsidR="00CC1DE7" w:rsidRDefault="00CC1DE7" w:rsidP="00CC1DE7">
      <w:pPr>
        <w:ind w:left="-360" w:right="-720"/>
        <w:jc w:val="center"/>
        <w:outlineLvl w:val="0"/>
        <w:rPr>
          <w:b/>
        </w:rPr>
      </w:pPr>
    </w:p>
    <w:tbl>
      <w:tblPr>
        <w:tblW w:w="10946" w:type="dxa"/>
        <w:tblInd w:w="-9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946"/>
      </w:tblGrid>
      <w:tr w:rsidR="00CC1DE7" w14:paraId="26DF4330" w14:textId="77777777" w:rsidTr="009F3C74">
        <w:tc>
          <w:tcPr>
            <w:tcW w:w="10946" w:type="dxa"/>
            <w:tcBorders>
              <w:bottom w:val="single" w:sz="6" w:space="0" w:color="000000"/>
            </w:tcBorders>
            <w:shd w:val="clear" w:color="auto" w:fill="EEECE1"/>
          </w:tcPr>
          <w:p w14:paraId="40375C5D" w14:textId="77777777" w:rsidR="00CC1DE7" w:rsidRDefault="00CC1DE7" w:rsidP="00CC1DE7">
            <w:pPr>
              <w:jc w:val="center"/>
              <w:rPr>
                <w:b/>
                <w:sz w:val="22"/>
              </w:rPr>
            </w:pPr>
            <w:r>
              <w:rPr>
                <w:b/>
                <w:sz w:val="22"/>
              </w:rPr>
              <w:t xml:space="preserve">GENERAL </w:t>
            </w:r>
            <w:r w:rsidR="00A83293">
              <w:rPr>
                <w:b/>
                <w:sz w:val="22"/>
              </w:rPr>
              <w:t xml:space="preserve">TDR/503 Transaction </w:t>
            </w:r>
            <w:r>
              <w:rPr>
                <w:b/>
                <w:sz w:val="22"/>
              </w:rPr>
              <w:t xml:space="preserve"> NOTES</w:t>
            </w:r>
          </w:p>
        </w:tc>
      </w:tr>
      <w:tr w:rsidR="00E263BF" w14:paraId="3FD5A5B6" w14:textId="77777777" w:rsidTr="00FD0D55">
        <w:trPr>
          <w:trHeight w:val="521"/>
        </w:trPr>
        <w:tc>
          <w:tcPr>
            <w:tcW w:w="10946" w:type="dxa"/>
            <w:tcBorders>
              <w:top w:val="single" w:sz="6" w:space="0" w:color="000000"/>
              <w:bottom w:val="single" w:sz="6" w:space="0" w:color="000000"/>
            </w:tcBorders>
          </w:tcPr>
          <w:p w14:paraId="5E215563" w14:textId="77777777" w:rsidR="00E263BF" w:rsidRDefault="00E263BF" w:rsidP="005A436D">
            <w:pPr>
              <w:rPr>
                <w:sz w:val="22"/>
              </w:rPr>
            </w:pPr>
            <w:r>
              <w:rPr>
                <w:sz w:val="22"/>
              </w:rPr>
              <w:t>Please re</w:t>
            </w:r>
            <w:r w:rsidR="00FC2734">
              <w:rPr>
                <w:sz w:val="22"/>
              </w:rPr>
              <w:t>fer to the FAS Sales Reporting P</w:t>
            </w:r>
            <w:r>
              <w:rPr>
                <w:sz w:val="22"/>
              </w:rPr>
              <w:t>ortal (</w:t>
            </w:r>
            <w:r w:rsidR="00581382" w:rsidRPr="00581382">
              <w:rPr>
                <w:sz w:val="22"/>
              </w:rPr>
              <w:t>https://tdr.gsa.gov/</w:t>
            </w:r>
            <w:r>
              <w:rPr>
                <w:sz w:val="22"/>
              </w:rPr>
              <w:t xml:space="preserve">) for </w:t>
            </w:r>
            <w:r w:rsidR="00152F50">
              <w:rPr>
                <w:sz w:val="22"/>
              </w:rPr>
              <w:t xml:space="preserve">more </w:t>
            </w:r>
            <w:r>
              <w:rPr>
                <w:sz w:val="22"/>
              </w:rPr>
              <w:t xml:space="preserve">information on reporting sales data.  </w:t>
            </w:r>
            <w:r w:rsidR="005A436D">
              <w:rPr>
                <w:sz w:val="22"/>
              </w:rPr>
              <w:t>You may follow the links on the home page to view the</w:t>
            </w:r>
            <w:r w:rsidR="00581382">
              <w:rPr>
                <w:sz w:val="22"/>
              </w:rPr>
              <w:t xml:space="preserve"> Online T</w:t>
            </w:r>
            <w:r>
              <w:rPr>
                <w:sz w:val="22"/>
              </w:rPr>
              <w:t xml:space="preserve">utorial and </w:t>
            </w:r>
            <w:r w:rsidR="005A436D">
              <w:rPr>
                <w:sz w:val="22"/>
              </w:rPr>
              <w:t xml:space="preserve">view the </w:t>
            </w:r>
            <w:r w:rsidR="00581382">
              <w:rPr>
                <w:sz w:val="22"/>
              </w:rPr>
              <w:t>Online H</w:t>
            </w:r>
            <w:r>
              <w:rPr>
                <w:sz w:val="22"/>
              </w:rPr>
              <w:t>elp</w:t>
            </w:r>
            <w:r w:rsidR="00581382">
              <w:rPr>
                <w:sz w:val="22"/>
              </w:rPr>
              <w:t>/S</w:t>
            </w:r>
            <w:r w:rsidR="005A436D">
              <w:rPr>
                <w:sz w:val="22"/>
              </w:rPr>
              <w:t>upport information</w:t>
            </w:r>
            <w:r>
              <w:rPr>
                <w:sz w:val="22"/>
              </w:rPr>
              <w:t>.</w:t>
            </w:r>
          </w:p>
        </w:tc>
      </w:tr>
      <w:tr w:rsidR="00FD0D55" w14:paraId="5EDABC1C" w14:textId="77777777" w:rsidTr="00FD0D55">
        <w:trPr>
          <w:trHeight w:val="521"/>
        </w:trPr>
        <w:tc>
          <w:tcPr>
            <w:tcW w:w="10946" w:type="dxa"/>
            <w:tcBorders>
              <w:top w:val="single" w:sz="6" w:space="0" w:color="000000"/>
              <w:bottom w:val="single" w:sz="6" w:space="0" w:color="000000"/>
            </w:tcBorders>
          </w:tcPr>
          <w:p w14:paraId="0242FC6E" w14:textId="77777777" w:rsidR="00FD0D55" w:rsidRDefault="00EF76CC" w:rsidP="005A436D">
            <w:pPr>
              <w:rPr>
                <w:sz w:val="22"/>
              </w:rPr>
            </w:pPr>
            <w:r>
              <w:rPr>
                <w:sz w:val="22"/>
              </w:rPr>
              <w:t xml:space="preserve">The GSA IDs for the ISA and </w:t>
            </w:r>
            <w:r w:rsidR="00FD0D55">
              <w:rPr>
                <w:sz w:val="22"/>
              </w:rPr>
              <w:t>GS will be ZZ:GSA503.</w:t>
            </w:r>
          </w:p>
        </w:tc>
      </w:tr>
      <w:tr w:rsidR="00877031" w14:paraId="53FCE05C" w14:textId="77777777" w:rsidTr="00877031">
        <w:trPr>
          <w:trHeight w:val="521"/>
        </w:trPr>
        <w:tc>
          <w:tcPr>
            <w:tcW w:w="10946" w:type="dxa"/>
            <w:tcBorders>
              <w:top w:val="single" w:sz="6" w:space="0" w:color="000000"/>
              <w:bottom w:val="single" w:sz="6" w:space="0" w:color="000000"/>
            </w:tcBorders>
          </w:tcPr>
          <w:p w14:paraId="086F6834" w14:textId="77777777" w:rsidR="00877031" w:rsidRPr="00877031" w:rsidRDefault="00877031" w:rsidP="00877031">
            <w:pPr>
              <w:shd w:val="clear" w:color="auto" w:fill="FFFFFF"/>
              <w:rPr>
                <w:rFonts w:ascii="Arial" w:hAnsi="Arial" w:cs="Arial"/>
                <w:color w:val="222222"/>
                <w:szCs w:val="24"/>
              </w:rPr>
            </w:pPr>
            <w:r>
              <w:rPr>
                <w:sz w:val="22"/>
              </w:rPr>
              <w:t xml:space="preserve">The following is the list of characters allowed by the TDR/SRP system: </w:t>
            </w:r>
            <w:r w:rsidRPr="00877031">
              <w:rPr>
                <w:rFonts w:ascii="Arial" w:hAnsi="Arial" w:cs="Arial"/>
                <w:color w:val="222222"/>
                <w:szCs w:val="24"/>
              </w:rPr>
              <w:t>a-z A-Z 0-9 \ - . ^ /  ( )  _ </w:t>
            </w:r>
          </w:p>
          <w:p w14:paraId="34FD37D5" w14:textId="77777777" w:rsidR="00877031" w:rsidRPr="00877031" w:rsidRDefault="00877031" w:rsidP="00877031">
            <w:pPr>
              <w:overflowPunct/>
              <w:autoSpaceDE/>
              <w:autoSpaceDN/>
              <w:adjustRightInd/>
              <w:textAlignment w:val="auto"/>
              <w:rPr>
                <w:rFonts w:ascii="Arial" w:hAnsi="Arial" w:cs="Arial"/>
                <w:color w:val="500050"/>
                <w:szCs w:val="24"/>
                <w:shd w:val="clear" w:color="auto" w:fill="FFFFFF"/>
              </w:rPr>
            </w:pPr>
          </w:p>
          <w:p w14:paraId="7153AEE8" w14:textId="77777777" w:rsidR="00877031" w:rsidRPr="00877031" w:rsidRDefault="00877031" w:rsidP="00877031">
            <w:pPr>
              <w:overflowPunct/>
              <w:autoSpaceDE/>
              <w:autoSpaceDN/>
              <w:adjustRightInd/>
              <w:textAlignment w:val="auto"/>
              <w:rPr>
                <w:rFonts w:ascii="Arial" w:hAnsi="Arial" w:cs="Arial"/>
                <w:color w:val="500050"/>
                <w:szCs w:val="24"/>
                <w:shd w:val="clear" w:color="auto" w:fill="FFFFFF"/>
              </w:rPr>
            </w:pPr>
            <w:r w:rsidRPr="00877031">
              <w:rPr>
                <w:rFonts w:ascii="Arial" w:hAnsi="Arial" w:cs="Arial"/>
                <w:color w:val="500050"/>
                <w:szCs w:val="24"/>
                <w:shd w:val="clear" w:color="auto" w:fill="FFFFFF"/>
              </w:rPr>
              <w:t>a thru z </w:t>
            </w:r>
          </w:p>
          <w:p w14:paraId="3269F3E4" w14:textId="77777777" w:rsidR="00877031" w:rsidRPr="00877031" w:rsidRDefault="00877031" w:rsidP="00877031">
            <w:pPr>
              <w:overflowPunct/>
              <w:autoSpaceDE/>
              <w:autoSpaceDN/>
              <w:adjustRightInd/>
              <w:textAlignment w:val="auto"/>
              <w:rPr>
                <w:rFonts w:ascii="Arial" w:hAnsi="Arial" w:cs="Arial"/>
                <w:color w:val="500050"/>
                <w:szCs w:val="24"/>
                <w:shd w:val="clear" w:color="auto" w:fill="FFFFFF"/>
              </w:rPr>
            </w:pPr>
            <w:r w:rsidRPr="00877031">
              <w:rPr>
                <w:rFonts w:ascii="Arial" w:hAnsi="Arial" w:cs="Arial"/>
                <w:color w:val="500050"/>
                <w:szCs w:val="24"/>
                <w:shd w:val="clear" w:color="auto" w:fill="FFFFFF"/>
              </w:rPr>
              <w:t>A thru Z </w:t>
            </w:r>
          </w:p>
          <w:p w14:paraId="25BE442D" w14:textId="77777777" w:rsidR="00877031" w:rsidRPr="00877031" w:rsidRDefault="00877031" w:rsidP="00877031">
            <w:pPr>
              <w:overflowPunct/>
              <w:autoSpaceDE/>
              <w:autoSpaceDN/>
              <w:adjustRightInd/>
              <w:textAlignment w:val="auto"/>
              <w:rPr>
                <w:rFonts w:ascii="Arial" w:hAnsi="Arial" w:cs="Arial"/>
                <w:color w:val="500050"/>
                <w:szCs w:val="24"/>
                <w:shd w:val="clear" w:color="auto" w:fill="FFFFFF"/>
              </w:rPr>
            </w:pPr>
            <w:r w:rsidRPr="00877031">
              <w:rPr>
                <w:rFonts w:ascii="Arial" w:hAnsi="Arial" w:cs="Arial"/>
                <w:color w:val="500050"/>
                <w:szCs w:val="24"/>
                <w:shd w:val="clear" w:color="auto" w:fill="FFFFFF"/>
              </w:rPr>
              <w:t>0 thru 9  </w:t>
            </w:r>
          </w:p>
          <w:p w14:paraId="0F4A3DBB" w14:textId="77777777" w:rsidR="00877031" w:rsidRPr="00877031" w:rsidRDefault="00877031" w:rsidP="00877031">
            <w:pPr>
              <w:overflowPunct/>
              <w:autoSpaceDE/>
              <w:autoSpaceDN/>
              <w:adjustRightInd/>
              <w:textAlignment w:val="auto"/>
              <w:rPr>
                <w:rFonts w:ascii="Arial" w:hAnsi="Arial" w:cs="Arial"/>
                <w:color w:val="500050"/>
                <w:szCs w:val="24"/>
                <w:shd w:val="clear" w:color="auto" w:fill="FFFFFF"/>
              </w:rPr>
            </w:pPr>
            <w:r w:rsidRPr="00877031">
              <w:rPr>
                <w:rFonts w:ascii="Arial" w:hAnsi="Arial" w:cs="Arial"/>
                <w:color w:val="500050"/>
                <w:szCs w:val="24"/>
                <w:shd w:val="clear" w:color="auto" w:fill="FFFFFF"/>
              </w:rPr>
              <w:t>\  "back slash" </w:t>
            </w:r>
          </w:p>
          <w:p w14:paraId="2E2ED812" w14:textId="77777777" w:rsidR="00877031" w:rsidRPr="00877031" w:rsidRDefault="00877031" w:rsidP="00877031">
            <w:pPr>
              <w:overflowPunct/>
              <w:autoSpaceDE/>
              <w:autoSpaceDN/>
              <w:adjustRightInd/>
              <w:textAlignment w:val="auto"/>
              <w:rPr>
                <w:rFonts w:ascii="Arial" w:hAnsi="Arial" w:cs="Arial"/>
                <w:color w:val="500050"/>
                <w:szCs w:val="24"/>
                <w:shd w:val="clear" w:color="auto" w:fill="FFFFFF"/>
              </w:rPr>
            </w:pPr>
            <w:r w:rsidRPr="00877031">
              <w:rPr>
                <w:rFonts w:ascii="Arial" w:hAnsi="Arial" w:cs="Arial"/>
                <w:color w:val="500050"/>
                <w:szCs w:val="24"/>
                <w:shd w:val="clear" w:color="auto" w:fill="FFFFFF"/>
              </w:rPr>
              <w:t>-  "hyphen" </w:t>
            </w:r>
          </w:p>
          <w:p w14:paraId="5623F9AA" w14:textId="77777777" w:rsidR="00877031" w:rsidRPr="00877031" w:rsidRDefault="00877031" w:rsidP="00877031">
            <w:pPr>
              <w:overflowPunct/>
              <w:autoSpaceDE/>
              <w:autoSpaceDN/>
              <w:adjustRightInd/>
              <w:textAlignment w:val="auto"/>
              <w:rPr>
                <w:rFonts w:ascii="Arial" w:hAnsi="Arial" w:cs="Arial"/>
                <w:color w:val="500050"/>
                <w:szCs w:val="24"/>
                <w:shd w:val="clear" w:color="auto" w:fill="FFFFFF"/>
              </w:rPr>
            </w:pPr>
            <w:r w:rsidRPr="00877031">
              <w:rPr>
                <w:rFonts w:ascii="Arial" w:hAnsi="Arial" w:cs="Arial"/>
                <w:color w:val="500050"/>
                <w:szCs w:val="24"/>
                <w:shd w:val="clear" w:color="auto" w:fill="FFFFFF"/>
              </w:rPr>
              <w:t>.  "period" </w:t>
            </w:r>
          </w:p>
          <w:p w14:paraId="3D2DC167" w14:textId="77777777" w:rsidR="00877031" w:rsidRPr="00877031" w:rsidRDefault="00877031" w:rsidP="00877031">
            <w:pPr>
              <w:overflowPunct/>
              <w:autoSpaceDE/>
              <w:autoSpaceDN/>
              <w:adjustRightInd/>
              <w:textAlignment w:val="auto"/>
              <w:rPr>
                <w:rFonts w:ascii="Arial" w:hAnsi="Arial" w:cs="Arial"/>
                <w:color w:val="500050"/>
                <w:szCs w:val="24"/>
                <w:shd w:val="clear" w:color="auto" w:fill="FFFFFF"/>
              </w:rPr>
            </w:pPr>
            <w:r w:rsidRPr="00877031">
              <w:rPr>
                <w:rFonts w:ascii="Arial" w:hAnsi="Arial" w:cs="Arial"/>
                <w:color w:val="500050"/>
                <w:szCs w:val="24"/>
                <w:shd w:val="clear" w:color="auto" w:fill="FFFFFF"/>
              </w:rPr>
              <w:t>^  "carat" </w:t>
            </w:r>
          </w:p>
          <w:p w14:paraId="1F6173AC" w14:textId="77777777" w:rsidR="00877031" w:rsidRPr="00877031" w:rsidRDefault="00877031" w:rsidP="00877031">
            <w:pPr>
              <w:overflowPunct/>
              <w:autoSpaceDE/>
              <w:autoSpaceDN/>
              <w:adjustRightInd/>
              <w:textAlignment w:val="auto"/>
              <w:rPr>
                <w:rFonts w:ascii="Arial" w:hAnsi="Arial" w:cs="Arial"/>
                <w:color w:val="500050"/>
                <w:szCs w:val="24"/>
                <w:shd w:val="clear" w:color="auto" w:fill="FFFFFF"/>
              </w:rPr>
            </w:pPr>
            <w:r w:rsidRPr="00877031">
              <w:rPr>
                <w:rFonts w:ascii="Arial" w:hAnsi="Arial" w:cs="Arial"/>
                <w:color w:val="500050"/>
                <w:szCs w:val="24"/>
                <w:shd w:val="clear" w:color="auto" w:fill="FFFFFF"/>
              </w:rPr>
              <w:t>/   "forward slash" </w:t>
            </w:r>
          </w:p>
          <w:p w14:paraId="789F4C7F" w14:textId="77777777" w:rsidR="00877031" w:rsidRPr="00877031" w:rsidRDefault="00877031" w:rsidP="00877031">
            <w:pPr>
              <w:overflowPunct/>
              <w:autoSpaceDE/>
              <w:autoSpaceDN/>
              <w:adjustRightInd/>
              <w:textAlignment w:val="auto"/>
              <w:rPr>
                <w:rFonts w:ascii="Arial" w:hAnsi="Arial" w:cs="Arial"/>
                <w:color w:val="500050"/>
                <w:szCs w:val="24"/>
                <w:shd w:val="clear" w:color="auto" w:fill="FFFFFF"/>
              </w:rPr>
            </w:pPr>
            <w:r w:rsidRPr="00877031">
              <w:rPr>
                <w:rFonts w:ascii="Arial" w:hAnsi="Arial" w:cs="Arial"/>
                <w:color w:val="500050"/>
                <w:szCs w:val="24"/>
                <w:shd w:val="clear" w:color="auto" w:fill="FFFFFF"/>
              </w:rPr>
              <w:t>(   "open paren" </w:t>
            </w:r>
          </w:p>
          <w:p w14:paraId="12469B20" w14:textId="77777777" w:rsidR="00877031" w:rsidRPr="00877031" w:rsidRDefault="00877031" w:rsidP="00877031">
            <w:pPr>
              <w:overflowPunct/>
              <w:autoSpaceDE/>
              <w:autoSpaceDN/>
              <w:adjustRightInd/>
              <w:textAlignment w:val="auto"/>
              <w:rPr>
                <w:rFonts w:ascii="Arial" w:hAnsi="Arial" w:cs="Arial"/>
                <w:color w:val="500050"/>
                <w:szCs w:val="24"/>
                <w:shd w:val="clear" w:color="auto" w:fill="FFFFFF"/>
              </w:rPr>
            </w:pPr>
            <w:r w:rsidRPr="00877031">
              <w:rPr>
                <w:rFonts w:ascii="Arial" w:hAnsi="Arial" w:cs="Arial"/>
                <w:color w:val="500050"/>
                <w:szCs w:val="24"/>
                <w:shd w:val="clear" w:color="auto" w:fill="FFFFFF"/>
              </w:rPr>
              <w:t>)   "close paren"</w:t>
            </w:r>
          </w:p>
          <w:p w14:paraId="39B9DF2F" w14:textId="77777777" w:rsidR="00877031" w:rsidRPr="00877031" w:rsidRDefault="00877031" w:rsidP="00877031">
            <w:pPr>
              <w:overflowPunct/>
              <w:autoSpaceDE/>
              <w:autoSpaceDN/>
              <w:adjustRightInd/>
              <w:textAlignment w:val="auto"/>
              <w:rPr>
                <w:rFonts w:ascii="Arial" w:hAnsi="Arial" w:cs="Arial"/>
                <w:color w:val="500050"/>
                <w:szCs w:val="24"/>
                <w:shd w:val="clear" w:color="auto" w:fill="FFFFFF"/>
              </w:rPr>
            </w:pPr>
            <w:r w:rsidRPr="00877031">
              <w:rPr>
                <w:rFonts w:ascii="Arial" w:hAnsi="Arial" w:cs="Arial"/>
                <w:color w:val="500050"/>
                <w:szCs w:val="24"/>
                <w:shd w:val="clear" w:color="auto" w:fill="FFFFFF"/>
              </w:rPr>
              <w:t>_   "underscore"</w:t>
            </w:r>
          </w:p>
          <w:p w14:paraId="2AB3EFA2" w14:textId="77777777" w:rsidR="00877031" w:rsidRDefault="00877031" w:rsidP="005A436D">
            <w:pPr>
              <w:rPr>
                <w:sz w:val="22"/>
              </w:rPr>
            </w:pPr>
          </w:p>
        </w:tc>
      </w:tr>
      <w:tr w:rsidR="00877031" w14:paraId="2A71D80F" w14:textId="77777777" w:rsidTr="00023DA9">
        <w:trPr>
          <w:trHeight w:val="521"/>
        </w:trPr>
        <w:tc>
          <w:tcPr>
            <w:tcW w:w="10946" w:type="dxa"/>
            <w:tcBorders>
              <w:top w:val="single" w:sz="6" w:space="0" w:color="000000"/>
            </w:tcBorders>
          </w:tcPr>
          <w:p w14:paraId="27380057" w14:textId="71F184E5" w:rsidR="00877031" w:rsidRDefault="00877031" w:rsidP="00877031">
            <w:pPr>
              <w:shd w:val="clear" w:color="auto" w:fill="FFFFFF"/>
              <w:rPr>
                <w:sz w:val="22"/>
              </w:rPr>
            </w:pPr>
            <w:r>
              <w:rPr>
                <w:sz w:val="22"/>
              </w:rPr>
              <w:t xml:space="preserve">For </w:t>
            </w:r>
            <w:r w:rsidR="00ED3B57">
              <w:rPr>
                <w:sz w:val="22"/>
              </w:rPr>
              <w:t>assistance,</w:t>
            </w:r>
            <w:r>
              <w:rPr>
                <w:sz w:val="22"/>
              </w:rPr>
              <w:t xml:space="preserve"> please contact edistat@gsa.gov.</w:t>
            </w:r>
          </w:p>
        </w:tc>
      </w:tr>
    </w:tbl>
    <w:p w14:paraId="6C7A71BE" w14:textId="77777777" w:rsidR="00CC1DE7" w:rsidRDefault="00CC1DE7" w:rsidP="00CC1DE7">
      <w:r>
        <w:br w:type="page"/>
      </w:r>
    </w:p>
    <w:tbl>
      <w:tblPr>
        <w:tblW w:w="10946" w:type="dxa"/>
        <w:tblInd w:w="-9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0"/>
        <w:gridCol w:w="4370"/>
        <w:gridCol w:w="5766"/>
      </w:tblGrid>
      <w:tr w:rsidR="00CC1DE7" w14:paraId="46DDEDA8" w14:textId="77777777" w:rsidTr="00010E3C">
        <w:tc>
          <w:tcPr>
            <w:tcW w:w="810" w:type="dxa"/>
          </w:tcPr>
          <w:p w14:paraId="306A6C01" w14:textId="77777777" w:rsidR="00CC1DE7" w:rsidRDefault="00CC1DE7" w:rsidP="009F3C74">
            <w:pPr>
              <w:jc w:val="center"/>
              <w:rPr>
                <w:b/>
                <w:sz w:val="20"/>
              </w:rPr>
            </w:pPr>
            <w:r>
              <w:rPr>
                <w:b/>
                <w:sz w:val="20"/>
              </w:rPr>
              <w:lastRenderedPageBreak/>
              <w:t>pos</w:t>
            </w:r>
          </w:p>
        </w:tc>
        <w:tc>
          <w:tcPr>
            <w:tcW w:w="4370" w:type="dxa"/>
          </w:tcPr>
          <w:p w14:paraId="7DBE1E14" w14:textId="77777777" w:rsidR="00CC1DE7" w:rsidRDefault="00CC1DE7" w:rsidP="009F3C74">
            <w:pPr>
              <w:jc w:val="center"/>
              <w:rPr>
                <w:b/>
                <w:sz w:val="22"/>
              </w:rPr>
            </w:pPr>
            <w:r>
              <w:rPr>
                <w:b/>
                <w:sz w:val="22"/>
              </w:rPr>
              <w:t>SEGMENT</w:t>
            </w:r>
          </w:p>
        </w:tc>
        <w:tc>
          <w:tcPr>
            <w:tcW w:w="5766" w:type="dxa"/>
          </w:tcPr>
          <w:p w14:paraId="0194DC8E" w14:textId="77777777" w:rsidR="00CC1DE7" w:rsidRDefault="00CC1DE7" w:rsidP="009F3C74">
            <w:pPr>
              <w:jc w:val="center"/>
              <w:rPr>
                <w:b/>
                <w:sz w:val="22"/>
              </w:rPr>
            </w:pPr>
            <w:r>
              <w:rPr>
                <w:b/>
                <w:sz w:val="22"/>
              </w:rPr>
              <w:t xml:space="preserve">TRANSLATION (all data </w:t>
            </w:r>
            <w:r w:rsidR="00553516">
              <w:rPr>
                <w:b/>
                <w:sz w:val="22"/>
              </w:rPr>
              <w:t xml:space="preserve">is </w:t>
            </w:r>
            <w:r>
              <w:rPr>
                <w:b/>
                <w:sz w:val="22"/>
              </w:rPr>
              <w:t>for illustration only)</w:t>
            </w:r>
          </w:p>
        </w:tc>
      </w:tr>
    </w:tbl>
    <w:p w14:paraId="4AF3171B" w14:textId="77777777" w:rsidR="00CC1DE7" w:rsidRDefault="0091210F" w:rsidP="0091210F">
      <w:pPr>
        <w:shd w:val="pct20" w:color="auto" w:fill="auto"/>
        <w:ind w:hanging="360"/>
        <w:jc w:val="center"/>
        <w:rPr>
          <w:b/>
        </w:rPr>
      </w:pPr>
      <w:r>
        <w:rPr>
          <w:b/>
        </w:rPr>
        <w:t>SALES DATA SUBMISSION</w:t>
      </w:r>
    </w:p>
    <w:tbl>
      <w:tblPr>
        <w:tblW w:w="10946" w:type="dxa"/>
        <w:tblInd w:w="-9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0"/>
        <w:gridCol w:w="4397"/>
        <w:gridCol w:w="5739"/>
      </w:tblGrid>
      <w:tr w:rsidR="00CC1DE7" w14:paraId="67206D8D" w14:textId="77777777" w:rsidTr="00010E3C">
        <w:trPr>
          <w:trHeight w:val="95"/>
        </w:trPr>
        <w:tc>
          <w:tcPr>
            <w:tcW w:w="810" w:type="dxa"/>
            <w:tcBorders>
              <w:top w:val="single" w:sz="6" w:space="0" w:color="000000"/>
            </w:tcBorders>
          </w:tcPr>
          <w:p w14:paraId="6ACA3A47" w14:textId="77777777" w:rsidR="00CC1DE7" w:rsidRDefault="00010E3C" w:rsidP="009F3C74">
            <w:pPr>
              <w:jc w:val="center"/>
              <w:rPr>
                <w:sz w:val="20"/>
              </w:rPr>
            </w:pPr>
            <w:r>
              <w:rPr>
                <w:sz w:val="20"/>
              </w:rPr>
              <w:t>1/0</w:t>
            </w:r>
            <w:r w:rsidR="00CC1DE7">
              <w:rPr>
                <w:sz w:val="20"/>
              </w:rPr>
              <w:t>10</w:t>
            </w:r>
            <w:r>
              <w:rPr>
                <w:sz w:val="20"/>
              </w:rPr>
              <w:t>0</w:t>
            </w:r>
          </w:p>
        </w:tc>
        <w:tc>
          <w:tcPr>
            <w:tcW w:w="4397" w:type="dxa"/>
            <w:tcBorders>
              <w:top w:val="single" w:sz="6" w:space="0" w:color="000000"/>
            </w:tcBorders>
            <w:shd w:val="clear" w:color="auto" w:fill="auto"/>
          </w:tcPr>
          <w:p w14:paraId="6B2A9CF8" w14:textId="77777777" w:rsidR="00CC1DE7" w:rsidRDefault="0091210F" w:rsidP="004C2FAA">
            <w:pPr>
              <w:jc w:val="center"/>
            </w:pPr>
            <w:r>
              <w:t>ST*503</w:t>
            </w:r>
            <w:r w:rsidR="00CC1DE7">
              <w:t>*123</w:t>
            </w:r>
            <w:r w:rsidR="00B10BEB">
              <w:t>4</w:t>
            </w:r>
            <w:r w:rsidR="003F1297">
              <w:t>&gt;</w:t>
            </w:r>
          </w:p>
        </w:tc>
        <w:tc>
          <w:tcPr>
            <w:tcW w:w="5739" w:type="dxa"/>
            <w:tcBorders>
              <w:top w:val="single" w:sz="6" w:space="0" w:color="000000"/>
            </w:tcBorders>
            <w:shd w:val="clear" w:color="auto" w:fill="auto"/>
          </w:tcPr>
          <w:p w14:paraId="5CD4B494" w14:textId="77777777" w:rsidR="00CC1DE7" w:rsidRPr="00096591" w:rsidRDefault="0091210F" w:rsidP="009F3C74">
            <w:pPr>
              <w:jc w:val="center"/>
              <w:rPr>
                <w:sz w:val="20"/>
              </w:rPr>
            </w:pPr>
            <w:r>
              <w:rPr>
                <w:sz w:val="20"/>
              </w:rPr>
              <w:t>This is a 503 transaction</w:t>
            </w:r>
            <w:r w:rsidR="00CC1DE7">
              <w:rPr>
                <w:sz w:val="20"/>
              </w:rPr>
              <w:t xml:space="preserve"> and the control number assigned by the sender/contractor is 123</w:t>
            </w:r>
            <w:r>
              <w:rPr>
                <w:sz w:val="20"/>
              </w:rPr>
              <w:t>4</w:t>
            </w:r>
            <w:r w:rsidR="00CC1DE7">
              <w:rPr>
                <w:sz w:val="20"/>
              </w:rPr>
              <w:t>.</w:t>
            </w:r>
          </w:p>
        </w:tc>
      </w:tr>
      <w:tr w:rsidR="00CC1DE7" w14:paraId="524D64D5" w14:textId="77777777" w:rsidTr="00010E3C">
        <w:trPr>
          <w:trHeight w:val="95"/>
        </w:trPr>
        <w:tc>
          <w:tcPr>
            <w:tcW w:w="810" w:type="dxa"/>
          </w:tcPr>
          <w:p w14:paraId="6217A79E" w14:textId="77777777" w:rsidR="00CC1DE7" w:rsidRDefault="00CC1DE7" w:rsidP="009F3C74">
            <w:pPr>
              <w:jc w:val="center"/>
              <w:rPr>
                <w:sz w:val="20"/>
              </w:rPr>
            </w:pPr>
            <w:r>
              <w:rPr>
                <w:sz w:val="20"/>
              </w:rPr>
              <w:t>1/020</w:t>
            </w:r>
            <w:r w:rsidR="00010E3C">
              <w:rPr>
                <w:sz w:val="20"/>
              </w:rPr>
              <w:t>0</w:t>
            </w:r>
          </w:p>
        </w:tc>
        <w:tc>
          <w:tcPr>
            <w:tcW w:w="4397" w:type="dxa"/>
            <w:shd w:val="clear" w:color="auto" w:fill="auto"/>
          </w:tcPr>
          <w:p w14:paraId="408639BB" w14:textId="77777777" w:rsidR="00CC1DE7" w:rsidRDefault="00AE2984" w:rsidP="004C2FAA">
            <w:pPr>
              <w:jc w:val="center"/>
            </w:pPr>
            <w:r>
              <w:t>BGN*00*TEST1*201609</w:t>
            </w:r>
            <w:r w:rsidR="003A5E30">
              <w:t>27</w:t>
            </w:r>
            <w:r w:rsidR="004C2FAA">
              <w:t>&gt;</w:t>
            </w:r>
          </w:p>
        </w:tc>
        <w:tc>
          <w:tcPr>
            <w:tcW w:w="5739" w:type="dxa"/>
            <w:shd w:val="clear" w:color="auto" w:fill="auto"/>
          </w:tcPr>
          <w:p w14:paraId="786192E5" w14:textId="77777777" w:rsidR="00CC1DE7" w:rsidRDefault="00CC1DE7" w:rsidP="00AE2984">
            <w:pPr>
              <w:jc w:val="center"/>
              <w:rPr>
                <w:sz w:val="20"/>
              </w:rPr>
            </w:pPr>
            <w:r w:rsidRPr="0048208A">
              <w:rPr>
                <w:sz w:val="20"/>
              </w:rPr>
              <w:t xml:space="preserve">This is </w:t>
            </w:r>
            <w:r w:rsidR="003A5E30">
              <w:rPr>
                <w:sz w:val="20"/>
              </w:rPr>
              <w:t>an Original (Transaction Set Purposed Code=00) submission and the ref</w:t>
            </w:r>
            <w:r w:rsidR="00AE2984">
              <w:rPr>
                <w:sz w:val="20"/>
              </w:rPr>
              <w:t xml:space="preserve">erence id assigned by the sender/contractor </w:t>
            </w:r>
            <w:r w:rsidR="003A5E30">
              <w:rPr>
                <w:sz w:val="20"/>
              </w:rPr>
              <w:t>is TEST</w:t>
            </w:r>
            <w:r w:rsidR="003A220F">
              <w:rPr>
                <w:sz w:val="20"/>
              </w:rPr>
              <w:t>1</w:t>
            </w:r>
            <w:r w:rsidRPr="0048208A">
              <w:rPr>
                <w:sz w:val="20"/>
              </w:rPr>
              <w:t xml:space="preserve">.  </w:t>
            </w:r>
            <w:r w:rsidR="00AE2984">
              <w:rPr>
                <w:sz w:val="20"/>
              </w:rPr>
              <w:t>It was submitted on September</w:t>
            </w:r>
            <w:r w:rsidR="003A5E30">
              <w:rPr>
                <w:sz w:val="20"/>
              </w:rPr>
              <w:t xml:space="preserve"> 27, 2016.</w:t>
            </w:r>
          </w:p>
        </w:tc>
      </w:tr>
      <w:tr w:rsidR="00405834" w14:paraId="4ED7DFDA" w14:textId="77777777" w:rsidTr="00010E3C">
        <w:trPr>
          <w:trHeight w:val="134"/>
        </w:trPr>
        <w:tc>
          <w:tcPr>
            <w:tcW w:w="810" w:type="dxa"/>
          </w:tcPr>
          <w:p w14:paraId="7E223324" w14:textId="77777777" w:rsidR="00405834" w:rsidRPr="0048208A" w:rsidRDefault="00010E3C" w:rsidP="009F3C74">
            <w:pPr>
              <w:jc w:val="center"/>
              <w:rPr>
                <w:sz w:val="20"/>
              </w:rPr>
            </w:pPr>
            <w:r>
              <w:rPr>
                <w:sz w:val="20"/>
              </w:rPr>
              <w:t>1/030</w:t>
            </w:r>
            <w:r w:rsidR="00405834">
              <w:rPr>
                <w:sz w:val="20"/>
              </w:rPr>
              <w:t>0</w:t>
            </w:r>
          </w:p>
        </w:tc>
        <w:tc>
          <w:tcPr>
            <w:tcW w:w="4397" w:type="dxa"/>
            <w:shd w:val="clear" w:color="auto" w:fill="auto"/>
          </w:tcPr>
          <w:p w14:paraId="0110DE46" w14:textId="77777777" w:rsidR="00405834" w:rsidRDefault="004C2FAA" w:rsidP="004D0A85">
            <w:pPr>
              <w:tabs>
                <w:tab w:val="center" w:pos="2110"/>
                <w:tab w:val="right" w:pos="4220"/>
              </w:tabs>
              <w:jc w:val="center"/>
            </w:pPr>
            <w:r w:rsidRPr="004C2FAA">
              <w:t>N1*SE*UNITY BUSINESS SYSTEMS*1*</w:t>
            </w:r>
            <w:r w:rsidR="004D0A85">
              <w:t>999999999</w:t>
            </w:r>
            <w:r>
              <w:t>&gt;</w:t>
            </w:r>
          </w:p>
        </w:tc>
        <w:tc>
          <w:tcPr>
            <w:tcW w:w="5739" w:type="dxa"/>
            <w:shd w:val="clear" w:color="auto" w:fill="auto"/>
          </w:tcPr>
          <w:p w14:paraId="7F2BD002" w14:textId="07135335" w:rsidR="00405834" w:rsidRPr="0048208A" w:rsidRDefault="004D0A85" w:rsidP="009F3C74">
            <w:pPr>
              <w:jc w:val="center"/>
              <w:rPr>
                <w:sz w:val="20"/>
              </w:rPr>
            </w:pPr>
            <w:r>
              <w:rPr>
                <w:sz w:val="20"/>
              </w:rPr>
              <w:t xml:space="preserve">Seller Name is UNITY BUSINESS </w:t>
            </w:r>
            <w:r w:rsidR="00941D6B">
              <w:rPr>
                <w:sz w:val="20"/>
              </w:rPr>
              <w:t>SYSTEMS,</w:t>
            </w:r>
            <w:r>
              <w:rPr>
                <w:sz w:val="20"/>
              </w:rPr>
              <w:t xml:space="preserve"> and the DUNS is 999999999.</w:t>
            </w:r>
            <w:r w:rsidR="003A5E30">
              <w:rPr>
                <w:sz w:val="20"/>
              </w:rPr>
              <w:t xml:space="preserve">  This is mandatory.</w:t>
            </w:r>
            <w:r w:rsidR="00154ACF">
              <w:rPr>
                <w:sz w:val="20"/>
              </w:rPr>
              <w:t xml:space="preserve"> DUNS will no longer be accepted after April 4, 2022.</w:t>
            </w:r>
          </w:p>
        </w:tc>
      </w:tr>
      <w:tr w:rsidR="00154ACF" w14:paraId="3B9C7D9F" w14:textId="77777777" w:rsidTr="00010E3C">
        <w:trPr>
          <w:trHeight w:val="134"/>
        </w:trPr>
        <w:tc>
          <w:tcPr>
            <w:tcW w:w="810" w:type="dxa"/>
          </w:tcPr>
          <w:p w14:paraId="4AB38EA1" w14:textId="250B6F50" w:rsidR="00154ACF" w:rsidRPr="0048208A" w:rsidRDefault="00154ACF" w:rsidP="00154ACF">
            <w:pPr>
              <w:jc w:val="center"/>
              <w:rPr>
                <w:sz w:val="20"/>
              </w:rPr>
            </w:pPr>
            <w:r>
              <w:rPr>
                <w:sz w:val="20"/>
              </w:rPr>
              <w:t>1/0300</w:t>
            </w:r>
          </w:p>
        </w:tc>
        <w:tc>
          <w:tcPr>
            <w:tcW w:w="4397" w:type="dxa"/>
            <w:shd w:val="clear" w:color="auto" w:fill="auto"/>
          </w:tcPr>
          <w:p w14:paraId="6573878F" w14:textId="21B6EF41" w:rsidR="00154ACF" w:rsidRPr="000B0A73" w:rsidRDefault="00154ACF" w:rsidP="00154ACF">
            <w:pPr>
              <w:jc w:val="center"/>
            </w:pPr>
            <w:r w:rsidRPr="004C2FAA">
              <w:t>N1*SE*UNITY BUSINESS SYSTEMS*</w:t>
            </w:r>
            <w:r>
              <w:t>US</w:t>
            </w:r>
            <w:r w:rsidRPr="004C2FAA">
              <w:t>*</w:t>
            </w:r>
            <w:r>
              <w:t>ABCDEFG99999&gt;</w:t>
            </w:r>
          </w:p>
        </w:tc>
        <w:tc>
          <w:tcPr>
            <w:tcW w:w="5739" w:type="dxa"/>
            <w:shd w:val="clear" w:color="auto" w:fill="auto"/>
          </w:tcPr>
          <w:p w14:paraId="1C246752" w14:textId="3BB94170" w:rsidR="00154ACF" w:rsidRPr="0048208A" w:rsidRDefault="00154ACF" w:rsidP="00154ACF">
            <w:pPr>
              <w:jc w:val="center"/>
              <w:rPr>
                <w:sz w:val="20"/>
              </w:rPr>
            </w:pPr>
            <w:r>
              <w:rPr>
                <w:sz w:val="20"/>
              </w:rPr>
              <w:t xml:space="preserve">Seller Name is UNITY BUSINESS SYSTEMS and the UEI is ABCDEFG99999.  This is mandatory </w:t>
            </w:r>
            <w:r w:rsidR="004207CD">
              <w:rPr>
                <w:sz w:val="20"/>
              </w:rPr>
              <w:t xml:space="preserve">and </w:t>
            </w:r>
            <w:r>
              <w:rPr>
                <w:sz w:val="20"/>
              </w:rPr>
              <w:t>once a vendor has converted to UEI and DUNS will no longer be accepted after April 4, 2022.</w:t>
            </w:r>
          </w:p>
        </w:tc>
      </w:tr>
      <w:tr w:rsidR="00154ACF" w14:paraId="248E4E32" w14:textId="77777777" w:rsidTr="00010E3C">
        <w:trPr>
          <w:trHeight w:val="134"/>
        </w:trPr>
        <w:tc>
          <w:tcPr>
            <w:tcW w:w="810" w:type="dxa"/>
          </w:tcPr>
          <w:p w14:paraId="7D8C0583" w14:textId="77777777" w:rsidR="00154ACF" w:rsidRDefault="00154ACF" w:rsidP="00154ACF">
            <w:pPr>
              <w:jc w:val="center"/>
              <w:rPr>
                <w:sz w:val="20"/>
              </w:rPr>
            </w:pPr>
            <w:r>
              <w:rPr>
                <w:sz w:val="20"/>
              </w:rPr>
              <w:t>1/0700</w:t>
            </w:r>
          </w:p>
        </w:tc>
        <w:tc>
          <w:tcPr>
            <w:tcW w:w="4397" w:type="dxa"/>
            <w:shd w:val="clear" w:color="auto" w:fill="auto"/>
          </w:tcPr>
          <w:p w14:paraId="7FBC811A" w14:textId="77777777" w:rsidR="00154ACF" w:rsidRPr="00CC7748" w:rsidRDefault="00154ACF" w:rsidP="00154ACF">
            <w:pPr>
              <w:jc w:val="center"/>
            </w:pPr>
            <w:r>
              <w:t>REF*GC*GS99F</w:t>
            </w:r>
            <w:r w:rsidRPr="004C2FAA">
              <w:t>9999Z</w:t>
            </w:r>
            <w:r>
              <w:t>&gt;</w:t>
            </w:r>
          </w:p>
        </w:tc>
        <w:tc>
          <w:tcPr>
            <w:tcW w:w="5739" w:type="dxa"/>
            <w:shd w:val="clear" w:color="auto" w:fill="auto"/>
          </w:tcPr>
          <w:p w14:paraId="7DB1AEDD" w14:textId="77777777" w:rsidR="00154ACF" w:rsidRDefault="00154ACF" w:rsidP="00154ACF">
            <w:pPr>
              <w:jc w:val="center"/>
              <w:rPr>
                <w:sz w:val="20"/>
              </w:rPr>
            </w:pPr>
            <w:r>
              <w:rPr>
                <w:sz w:val="20"/>
              </w:rPr>
              <w:t>Contract number is GS99F9999Z.  Either BPA number or contract number is mandatory.  If both contract number and BPA number are submitted, BPA number will be used.</w:t>
            </w:r>
          </w:p>
        </w:tc>
      </w:tr>
      <w:tr w:rsidR="00154ACF" w14:paraId="192B4FF6" w14:textId="77777777" w:rsidTr="00010E3C">
        <w:trPr>
          <w:trHeight w:val="134"/>
        </w:trPr>
        <w:tc>
          <w:tcPr>
            <w:tcW w:w="810" w:type="dxa"/>
          </w:tcPr>
          <w:p w14:paraId="025A9C06" w14:textId="77777777" w:rsidR="00154ACF" w:rsidRDefault="00154ACF" w:rsidP="00154ACF">
            <w:pPr>
              <w:jc w:val="center"/>
              <w:rPr>
                <w:sz w:val="20"/>
              </w:rPr>
            </w:pPr>
            <w:r>
              <w:rPr>
                <w:sz w:val="20"/>
              </w:rPr>
              <w:t>1/0700</w:t>
            </w:r>
          </w:p>
        </w:tc>
        <w:tc>
          <w:tcPr>
            <w:tcW w:w="4397" w:type="dxa"/>
            <w:shd w:val="clear" w:color="auto" w:fill="auto"/>
          </w:tcPr>
          <w:p w14:paraId="69204D12" w14:textId="77777777" w:rsidR="00154ACF" w:rsidRDefault="00154ACF" w:rsidP="00154ACF">
            <w:pPr>
              <w:jc w:val="center"/>
            </w:pPr>
            <w:r w:rsidRPr="004C2FAA">
              <w:t>REF*QK*false</w:t>
            </w:r>
            <w:r>
              <w:t>&gt;</w:t>
            </w:r>
          </w:p>
        </w:tc>
        <w:tc>
          <w:tcPr>
            <w:tcW w:w="5739" w:type="dxa"/>
            <w:shd w:val="clear" w:color="auto" w:fill="auto"/>
          </w:tcPr>
          <w:p w14:paraId="1739A2E8" w14:textId="77777777" w:rsidR="00154ACF" w:rsidRDefault="00154ACF" w:rsidP="00154ACF">
            <w:pPr>
              <w:jc w:val="center"/>
              <w:rPr>
                <w:sz w:val="20"/>
              </w:rPr>
            </w:pPr>
            <w:r>
              <w:rPr>
                <w:sz w:val="20"/>
              </w:rPr>
              <w:t>Closeout sale indicator.  This is not a closeout sale submission.  This is mandatory and either true or false must be submitted.</w:t>
            </w:r>
          </w:p>
        </w:tc>
      </w:tr>
      <w:tr w:rsidR="00154ACF" w14:paraId="44C2EB3A" w14:textId="77777777" w:rsidTr="00010E3C">
        <w:trPr>
          <w:trHeight w:val="134"/>
        </w:trPr>
        <w:tc>
          <w:tcPr>
            <w:tcW w:w="810" w:type="dxa"/>
          </w:tcPr>
          <w:p w14:paraId="2DA75441" w14:textId="77777777" w:rsidR="00154ACF" w:rsidRDefault="00154ACF" w:rsidP="00154ACF">
            <w:pPr>
              <w:jc w:val="center"/>
              <w:rPr>
                <w:sz w:val="20"/>
              </w:rPr>
            </w:pPr>
            <w:r>
              <w:rPr>
                <w:sz w:val="20"/>
              </w:rPr>
              <w:t>1/0700</w:t>
            </w:r>
          </w:p>
        </w:tc>
        <w:tc>
          <w:tcPr>
            <w:tcW w:w="4397" w:type="dxa"/>
            <w:shd w:val="clear" w:color="auto" w:fill="auto"/>
          </w:tcPr>
          <w:p w14:paraId="07580AD2" w14:textId="77777777" w:rsidR="00154ACF" w:rsidRDefault="00154ACF" w:rsidP="00154ACF">
            <w:pPr>
              <w:jc w:val="center"/>
            </w:pPr>
            <w:r w:rsidRPr="004C2FAA">
              <w:t>REF*AM*</w:t>
            </w:r>
            <w:r>
              <w:t>false&gt;</w:t>
            </w:r>
          </w:p>
        </w:tc>
        <w:tc>
          <w:tcPr>
            <w:tcW w:w="5739" w:type="dxa"/>
            <w:shd w:val="clear" w:color="auto" w:fill="auto"/>
          </w:tcPr>
          <w:p w14:paraId="57A3DF86" w14:textId="77777777" w:rsidR="00154ACF" w:rsidRDefault="00154ACF" w:rsidP="00154ACF">
            <w:pPr>
              <w:jc w:val="center"/>
              <w:rPr>
                <w:sz w:val="20"/>
              </w:rPr>
            </w:pPr>
            <w:r>
              <w:rPr>
                <w:sz w:val="20"/>
              </w:rPr>
              <w:t>Adjustment indicator.  This is not an adjustment.  This is mandatory and either true or false must be submitted.</w:t>
            </w:r>
          </w:p>
        </w:tc>
      </w:tr>
      <w:tr w:rsidR="00154ACF" w14:paraId="71015448" w14:textId="77777777" w:rsidTr="00010E3C">
        <w:trPr>
          <w:trHeight w:val="276"/>
        </w:trPr>
        <w:tc>
          <w:tcPr>
            <w:tcW w:w="810" w:type="dxa"/>
          </w:tcPr>
          <w:p w14:paraId="04C6D7DB" w14:textId="77777777" w:rsidR="00154ACF" w:rsidRDefault="00154ACF" w:rsidP="00154ACF">
            <w:pPr>
              <w:jc w:val="center"/>
              <w:rPr>
                <w:sz w:val="20"/>
              </w:rPr>
            </w:pPr>
            <w:r>
              <w:rPr>
                <w:sz w:val="20"/>
              </w:rPr>
              <w:t>1/0700</w:t>
            </w:r>
          </w:p>
        </w:tc>
        <w:tc>
          <w:tcPr>
            <w:tcW w:w="4397" w:type="dxa"/>
            <w:shd w:val="clear" w:color="auto" w:fill="auto"/>
          </w:tcPr>
          <w:p w14:paraId="5B53A07C" w14:textId="77777777" w:rsidR="00154ACF" w:rsidRPr="003D3824" w:rsidRDefault="00154ACF" w:rsidP="00154ACF">
            <w:pPr>
              <w:jc w:val="center"/>
            </w:pPr>
            <w:r w:rsidRPr="004C2FAA">
              <w:t>REF*TD**</w:t>
            </w:r>
            <w:r>
              <w:t>Updated sales quantities. &gt;</w:t>
            </w:r>
          </w:p>
        </w:tc>
        <w:tc>
          <w:tcPr>
            <w:tcW w:w="5739" w:type="dxa"/>
            <w:shd w:val="clear" w:color="auto" w:fill="auto"/>
          </w:tcPr>
          <w:p w14:paraId="32408A2B" w14:textId="77777777" w:rsidR="00154ACF" w:rsidRDefault="00154ACF" w:rsidP="00154ACF">
            <w:pPr>
              <w:jc w:val="center"/>
              <w:rPr>
                <w:sz w:val="20"/>
              </w:rPr>
            </w:pPr>
            <w:r>
              <w:rPr>
                <w:sz w:val="20"/>
              </w:rPr>
              <w:t>The adjustment justification/reason for change is Updated sales quantities.  This is optional.  If more than 80 characters are necessary, then multiple REF segments may be submitted up to 500 characters.  This is optional.</w:t>
            </w:r>
          </w:p>
        </w:tc>
      </w:tr>
      <w:tr w:rsidR="00154ACF" w14:paraId="18BB4DD6" w14:textId="77777777" w:rsidTr="00010E3C">
        <w:trPr>
          <w:trHeight w:val="276"/>
        </w:trPr>
        <w:tc>
          <w:tcPr>
            <w:tcW w:w="810" w:type="dxa"/>
          </w:tcPr>
          <w:p w14:paraId="5B0B44FE" w14:textId="77777777" w:rsidR="00154ACF" w:rsidRDefault="00154ACF" w:rsidP="00154ACF">
            <w:pPr>
              <w:jc w:val="center"/>
              <w:rPr>
                <w:sz w:val="20"/>
              </w:rPr>
            </w:pPr>
            <w:r>
              <w:rPr>
                <w:sz w:val="20"/>
              </w:rPr>
              <w:t>1/0900</w:t>
            </w:r>
          </w:p>
        </w:tc>
        <w:tc>
          <w:tcPr>
            <w:tcW w:w="4397" w:type="dxa"/>
            <w:shd w:val="clear" w:color="auto" w:fill="auto"/>
          </w:tcPr>
          <w:p w14:paraId="5A62A168" w14:textId="77777777" w:rsidR="00154ACF" w:rsidRPr="003D3824" w:rsidRDefault="00154ACF" w:rsidP="00154ACF">
            <w:pPr>
              <w:jc w:val="center"/>
            </w:pPr>
            <w:r>
              <w:t>DTM*007*201608</w:t>
            </w:r>
            <w:r w:rsidRPr="004C2FAA">
              <w:t>01</w:t>
            </w:r>
            <w:r>
              <w:t>&gt;</w:t>
            </w:r>
          </w:p>
        </w:tc>
        <w:tc>
          <w:tcPr>
            <w:tcW w:w="5739" w:type="dxa"/>
            <w:shd w:val="clear" w:color="auto" w:fill="auto"/>
          </w:tcPr>
          <w:p w14:paraId="14D70A85" w14:textId="77777777" w:rsidR="00154ACF" w:rsidRDefault="00154ACF" w:rsidP="00154ACF">
            <w:pPr>
              <w:jc w:val="center"/>
              <w:rPr>
                <w:sz w:val="20"/>
              </w:rPr>
            </w:pPr>
            <w:r>
              <w:rPr>
                <w:sz w:val="20"/>
              </w:rPr>
              <w:t>The reporting period is August, 2016.  This is mandatory.</w:t>
            </w:r>
          </w:p>
        </w:tc>
      </w:tr>
      <w:tr w:rsidR="00154ACF" w14:paraId="088E0FE1" w14:textId="77777777" w:rsidTr="00010E3C">
        <w:trPr>
          <w:trHeight w:val="276"/>
        </w:trPr>
        <w:tc>
          <w:tcPr>
            <w:tcW w:w="810" w:type="dxa"/>
          </w:tcPr>
          <w:p w14:paraId="64A5C316" w14:textId="77777777" w:rsidR="00154ACF" w:rsidRDefault="00154ACF" w:rsidP="00154ACF">
            <w:pPr>
              <w:jc w:val="center"/>
              <w:rPr>
                <w:sz w:val="20"/>
              </w:rPr>
            </w:pPr>
            <w:r>
              <w:rPr>
                <w:sz w:val="20"/>
              </w:rPr>
              <w:t>2/0100</w:t>
            </w:r>
          </w:p>
        </w:tc>
        <w:tc>
          <w:tcPr>
            <w:tcW w:w="4397" w:type="dxa"/>
            <w:shd w:val="clear" w:color="auto" w:fill="auto"/>
          </w:tcPr>
          <w:p w14:paraId="463A139C" w14:textId="77777777" w:rsidR="00154ACF" w:rsidRPr="003D3824" w:rsidRDefault="00154ACF" w:rsidP="00154ACF">
            <w:pPr>
              <w:jc w:val="center"/>
            </w:pPr>
            <w:r>
              <w:t>LIN*1</w:t>
            </w:r>
            <w:r w:rsidRPr="004C2FAA">
              <w:t>*MG*MSE5</w:t>
            </w:r>
            <w:r>
              <w:t>0*MF*LASERFICHE*UP*1234567891234</w:t>
            </w:r>
            <w:r w:rsidRPr="004C2FAA">
              <w:t>*PI*132 33*PO*</w:t>
            </w:r>
            <w:r>
              <w:t>ORDER</w:t>
            </w:r>
            <w:r w:rsidRPr="004C2FAA">
              <w:t>NUM1</w:t>
            </w:r>
            <w:r>
              <w:t>&gt;</w:t>
            </w:r>
          </w:p>
        </w:tc>
        <w:tc>
          <w:tcPr>
            <w:tcW w:w="5739" w:type="dxa"/>
            <w:shd w:val="clear" w:color="auto" w:fill="auto"/>
          </w:tcPr>
          <w:p w14:paraId="3D0F21BC" w14:textId="77777777" w:rsidR="00154ACF" w:rsidRDefault="00154ACF" w:rsidP="00154ACF">
            <w:pPr>
              <w:jc w:val="center"/>
              <w:rPr>
                <w:sz w:val="20"/>
              </w:rPr>
            </w:pPr>
            <w:r>
              <w:rPr>
                <w:sz w:val="20"/>
              </w:rPr>
              <w:t>The manufacturer part number is MSE50 and it is manufactured by LASERFICHE.  The UPC code is 1234567891234 and the SIN is 132 33.  The purchase order/delivery order/order number/piid is ORDERNUM1.</w:t>
            </w:r>
          </w:p>
        </w:tc>
      </w:tr>
      <w:tr w:rsidR="00154ACF" w14:paraId="6436F800" w14:textId="77777777" w:rsidTr="00010E3C">
        <w:trPr>
          <w:trHeight w:val="276"/>
        </w:trPr>
        <w:tc>
          <w:tcPr>
            <w:tcW w:w="810" w:type="dxa"/>
          </w:tcPr>
          <w:p w14:paraId="4D03D167" w14:textId="77777777" w:rsidR="00154ACF" w:rsidRDefault="00154ACF" w:rsidP="00154ACF">
            <w:pPr>
              <w:jc w:val="center"/>
              <w:rPr>
                <w:sz w:val="20"/>
              </w:rPr>
            </w:pPr>
            <w:r>
              <w:rPr>
                <w:sz w:val="20"/>
              </w:rPr>
              <w:t>2/0200</w:t>
            </w:r>
          </w:p>
        </w:tc>
        <w:tc>
          <w:tcPr>
            <w:tcW w:w="4397" w:type="dxa"/>
            <w:shd w:val="clear" w:color="auto" w:fill="auto"/>
          </w:tcPr>
          <w:p w14:paraId="26852BC5" w14:textId="77777777" w:rsidR="00154ACF" w:rsidRPr="003D3824" w:rsidRDefault="00154ACF" w:rsidP="00154ACF">
            <w:pPr>
              <w:jc w:val="center"/>
            </w:pPr>
            <w:r w:rsidRPr="004C2FAA">
              <w:t>PID*F****Laserfiche Avante Advanced Audit Trail with Watermark</w:t>
            </w:r>
            <w:r>
              <w:t>&gt;</w:t>
            </w:r>
          </w:p>
        </w:tc>
        <w:tc>
          <w:tcPr>
            <w:tcW w:w="5739" w:type="dxa"/>
            <w:shd w:val="clear" w:color="auto" w:fill="auto"/>
          </w:tcPr>
          <w:p w14:paraId="5DECE5C1" w14:textId="77777777" w:rsidR="00154ACF" w:rsidRPr="003A5E30" w:rsidRDefault="00154ACF" w:rsidP="00154ACF">
            <w:pPr>
              <w:jc w:val="center"/>
              <w:rPr>
                <w:sz w:val="20"/>
              </w:rPr>
            </w:pPr>
            <w:r w:rsidRPr="003A5E30">
              <w:rPr>
                <w:sz w:val="20"/>
              </w:rPr>
              <w:t>The product description is Laserfiche Avante Advanced Audit Trail with Watermark.  If more than 80 chars is required, then multiple PID segments may be submitted up to 1000 characters.</w:t>
            </w:r>
          </w:p>
        </w:tc>
      </w:tr>
      <w:tr w:rsidR="00154ACF" w14:paraId="23DBDF12" w14:textId="77777777" w:rsidTr="00010E3C">
        <w:trPr>
          <w:trHeight w:val="276"/>
        </w:trPr>
        <w:tc>
          <w:tcPr>
            <w:tcW w:w="810" w:type="dxa"/>
          </w:tcPr>
          <w:p w14:paraId="2BD4FE81" w14:textId="77777777" w:rsidR="00154ACF" w:rsidRDefault="00154ACF" w:rsidP="00154ACF">
            <w:pPr>
              <w:jc w:val="center"/>
              <w:rPr>
                <w:sz w:val="20"/>
              </w:rPr>
            </w:pPr>
            <w:r>
              <w:rPr>
                <w:sz w:val="20"/>
              </w:rPr>
              <w:t>2/0200</w:t>
            </w:r>
          </w:p>
        </w:tc>
        <w:tc>
          <w:tcPr>
            <w:tcW w:w="4397" w:type="dxa"/>
            <w:shd w:val="clear" w:color="auto" w:fill="auto"/>
          </w:tcPr>
          <w:p w14:paraId="253460EC" w14:textId="77777777" w:rsidR="00154ACF" w:rsidRPr="003D3824" w:rsidRDefault="00154ACF" w:rsidP="00154ACF">
            <w:pPr>
              <w:jc w:val="center"/>
            </w:pPr>
            <w:r>
              <w:t>PID*X</w:t>
            </w:r>
            <w:r w:rsidRPr="004C2FAA">
              <w:t>**GS*Non-Federal*</w:t>
            </w:r>
            <w:r>
              <w:t>SCP&gt;</w:t>
            </w:r>
          </w:p>
        </w:tc>
        <w:tc>
          <w:tcPr>
            <w:tcW w:w="5739" w:type="dxa"/>
            <w:shd w:val="clear" w:color="auto" w:fill="auto"/>
          </w:tcPr>
          <w:p w14:paraId="65771134" w14:textId="77777777" w:rsidR="00154ACF" w:rsidRDefault="00154ACF" w:rsidP="00154ACF">
            <w:pPr>
              <w:jc w:val="center"/>
              <w:rPr>
                <w:sz w:val="20"/>
              </w:rPr>
            </w:pPr>
            <w:r>
              <w:rPr>
                <w:sz w:val="20"/>
              </w:rPr>
              <w:t>This sale was made to a Non-Federal entity.  This is mandatory and either SCP (STLOC Cooperative Purchasing), SDP (STLOC Disaster Purchasing), OTH (Other) or N/A (Not Applicable-Not a Non-Federal sale) must be submitted.</w:t>
            </w:r>
          </w:p>
        </w:tc>
      </w:tr>
      <w:tr w:rsidR="00154ACF" w14:paraId="10E2850D" w14:textId="77777777" w:rsidTr="00010E3C">
        <w:trPr>
          <w:trHeight w:val="276"/>
        </w:trPr>
        <w:tc>
          <w:tcPr>
            <w:tcW w:w="810" w:type="dxa"/>
          </w:tcPr>
          <w:p w14:paraId="45096D96" w14:textId="77777777" w:rsidR="00154ACF" w:rsidRDefault="00154ACF" w:rsidP="00154ACF">
            <w:pPr>
              <w:jc w:val="center"/>
              <w:rPr>
                <w:sz w:val="20"/>
              </w:rPr>
            </w:pPr>
            <w:r>
              <w:rPr>
                <w:sz w:val="20"/>
              </w:rPr>
              <w:t>2/1000</w:t>
            </w:r>
          </w:p>
        </w:tc>
        <w:tc>
          <w:tcPr>
            <w:tcW w:w="4397" w:type="dxa"/>
            <w:shd w:val="clear" w:color="auto" w:fill="auto"/>
          </w:tcPr>
          <w:p w14:paraId="15BDE83D" w14:textId="77777777" w:rsidR="00154ACF" w:rsidRDefault="00154ACF" w:rsidP="00154ACF">
            <w:pPr>
              <w:jc w:val="center"/>
            </w:pPr>
            <w:r>
              <w:t>QTY*32*2</w:t>
            </w:r>
            <w:r w:rsidRPr="004C2FAA">
              <w:t>*</w:t>
            </w:r>
            <w:r>
              <w:t>EA&gt;</w:t>
            </w:r>
          </w:p>
        </w:tc>
        <w:tc>
          <w:tcPr>
            <w:tcW w:w="5739" w:type="dxa"/>
            <w:shd w:val="clear" w:color="auto" w:fill="auto"/>
          </w:tcPr>
          <w:p w14:paraId="31833059" w14:textId="77777777" w:rsidR="00154ACF" w:rsidRDefault="00154ACF" w:rsidP="00154ACF">
            <w:pPr>
              <w:jc w:val="center"/>
              <w:rPr>
                <w:sz w:val="20"/>
              </w:rPr>
            </w:pPr>
            <w:r>
              <w:rPr>
                <w:sz w:val="20"/>
              </w:rPr>
              <w:t>Quantity sold is 2 and the unit of measure is EA.  This is mandatory.</w:t>
            </w:r>
          </w:p>
        </w:tc>
      </w:tr>
      <w:tr w:rsidR="00154ACF" w14:paraId="73DA3B0A" w14:textId="77777777" w:rsidTr="00010E3C">
        <w:trPr>
          <w:trHeight w:val="276"/>
        </w:trPr>
        <w:tc>
          <w:tcPr>
            <w:tcW w:w="810" w:type="dxa"/>
          </w:tcPr>
          <w:p w14:paraId="5D16F879" w14:textId="77777777" w:rsidR="00154ACF" w:rsidRDefault="00154ACF" w:rsidP="00154ACF">
            <w:pPr>
              <w:jc w:val="center"/>
              <w:rPr>
                <w:sz w:val="20"/>
              </w:rPr>
            </w:pPr>
            <w:r>
              <w:rPr>
                <w:sz w:val="20"/>
              </w:rPr>
              <w:t>2/1100</w:t>
            </w:r>
          </w:p>
        </w:tc>
        <w:tc>
          <w:tcPr>
            <w:tcW w:w="4397" w:type="dxa"/>
            <w:shd w:val="clear" w:color="auto" w:fill="auto"/>
          </w:tcPr>
          <w:p w14:paraId="55470F00" w14:textId="77777777" w:rsidR="00154ACF" w:rsidRDefault="00154ACF" w:rsidP="00154ACF">
            <w:pPr>
              <w:jc w:val="center"/>
            </w:pPr>
            <w:r w:rsidRPr="004C2FAA">
              <w:t>AMT*SP*15.99</w:t>
            </w:r>
            <w:r>
              <w:t>99&gt;</w:t>
            </w:r>
          </w:p>
        </w:tc>
        <w:tc>
          <w:tcPr>
            <w:tcW w:w="5739" w:type="dxa"/>
            <w:shd w:val="clear" w:color="auto" w:fill="auto"/>
          </w:tcPr>
          <w:p w14:paraId="2217530F" w14:textId="77777777" w:rsidR="00154ACF" w:rsidRDefault="00154ACF" w:rsidP="00154ACF">
            <w:pPr>
              <w:jc w:val="center"/>
              <w:rPr>
                <w:sz w:val="20"/>
              </w:rPr>
            </w:pPr>
            <w:r>
              <w:rPr>
                <w:sz w:val="20"/>
              </w:rPr>
              <w:t>The unit price is 15.9999.  This is mandatory.</w:t>
            </w:r>
          </w:p>
        </w:tc>
      </w:tr>
      <w:tr w:rsidR="00154ACF" w14:paraId="53A5AD48" w14:textId="77777777" w:rsidTr="00010E3C">
        <w:trPr>
          <w:trHeight w:val="276"/>
        </w:trPr>
        <w:tc>
          <w:tcPr>
            <w:tcW w:w="810" w:type="dxa"/>
          </w:tcPr>
          <w:p w14:paraId="1617F19C" w14:textId="77777777" w:rsidR="00154ACF" w:rsidRDefault="00154ACF" w:rsidP="00154ACF">
            <w:pPr>
              <w:jc w:val="center"/>
              <w:rPr>
                <w:sz w:val="20"/>
              </w:rPr>
            </w:pPr>
            <w:r>
              <w:rPr>
                <w:sz w:val="20"/>
              </w:rPr>
              <w:t>2/1100</w:t>
            </w:r>
          </w:p>
        </w:tc>
        <w:tc>
          <w:tcPr>
            <w:tcW w:w="4397" w:type="dxa"/>
            <w:shd w:val="clear" w:color="auto" w:fill="auto"/>
          </w:tcPr>
          <w:p w14:paraId="2F9CB4A1" w14:textId="77777777" w:rsidR="00154ACF" w:rsidRDefault="00154ACF" w:rsidP="00154ACF">
            <w:pPr>
              <w:jc w:val="center"/>
            </w:pPr>
            <w:r w:rsidRPr="004C2FAA">
              <w:t>AMT*TS*</w:t>
            </w:r>
            <w:r>
              <w:t>31.9998&gt;</w:t>
            </w:r>
          </w:p>
        </w:tc>
        <w:tc>
          <w:tcPr>
            <w:tcW w:w="5739" w:type="dxa"/>
            <w:shd w:val="clear" w:color="auto" w:fill="auto"/>
          </w:tcPr>
          <w:p w14:paraId="29CA5EDA" w14:textId="77777777" w:rsidR="00154ACF" w:rsidRDefault="00154ACF" w:rsidP="00154ACF">
            <w:pPr>
              <w:jc w:val="center"/>
              <w:rPr>
                <w:sz w:val="20"/>
              </w:rPr>
            </w:pPr>
            <w:r>
              <w:rPr>
                <w:sz w:val="20"/>
              </w:rPr>
              <w:t>The sales total is 31.9998.  This is mandatory.</w:t>
            </w:r>
          </w:p>
        </w:tc>
      </w:tr>
    </w:tbl>
    <w:p w14:paraId="15F58611" w14:textId="77777777" w:rsidR="007B5806" w:rsidRDefault="007B5806" w:rsidP="0091210F">
      <w:pPr>
        <w:shd w:val="pct20" w:color="auto" w:fill="auto"/>
        <w:ind w:hanging="360"/>
      </w:pPr>
    </w:p>
    <w:sectPr w:rsidR="007B5806" w:rsidSect="001D5B2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CBC7" w14:textId="77777777" w:rsidR="00594F06" w:rsidRDefault="00594F06" w:rsidP="005C33FB">
      <w:r>
        <w:separator/>
      </w:r>
    </w:p>
  </w:endnote>
  <w:endnote w:type="continuationSeparator" w:id="0">
    <w:p w14:paraId="4C62E715" w14:textId="77777777" w:rsidR="00594F06" w:rsidRDefault="00594F06" w:rsidP="005C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D20E" w14:textId="77777777" w:rsidR="00FD0B83" w:rsidRDefault="00FD0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BAEB" w14:textId="4B25C011" w:rsidR="005C33FB" w:rsidRPr="005C33FB" w:rsidRDefault="00FD0B83" w:rsidP="005C33FB">
    <w:pPr>
      <w:pStyle w:val="Footer"/>
      <w:pBdr>
        <w:top w:val="thinThickSmallGap" w:sz="24" w:space="1" w:color="622423"/>
      </w:pBdr>
      <w:tabs>
        <w:tab w:val="clear" w:pos="4680"/>
        <w:tab w:val="clear" w:pos="9360"/>
        <w:tab w:val="right" w:pos="8640"/>
      </w:tabs>
      <w:rPr>
        <w:rFonts w:ascii="Cambria" w:hAnsi="Cambria"/>
      </w:rPr>
    </w:pPr>
    <w:r>
      <w:rPr>
        <w:rFonts w:ascii="Cambria" w:hAnsi="Cambria"/>
      </w:rPr>
      <w:t>01</w:t>
    </w:r>
    <w:r w:rsidR="00FD0D55">
      <w:rPr>
        <w:rFonts w:ascii="Cambria" w:hAnsi="Cambria"/>
      </w:rPr>
      <w:t>/</w:t>
    </w:r>
    <w:r>
      <w:rPr>
        <w:rFonts w:ascii="Cambria" w:hAnsi="Cambria"/>
      </w:rPr>
      <w:t>10</w:t>
    </w:r>
    <w:r w:rsidR="005F2CA7">
      <w:rPr>
        <w:rFonts w:ascii="Cambria" w:hAnsi="Cambria"/>
      </w:rPr>
      <w:t>/20</w:t>
    </w:r>
    <w:r>
      <w:rPr>
        <w:rFonts w:ascii="Cambria" w:hAnsi="Cambria"/>
      </w:rPr>
      <w:t>22</w:t>
    </w:r>
    <w:r w:rsidR="009E0B7F">
      <w:rPr>
        <w:rFonts w:ascii="Cambria" w:hAnsi="Cambria"/>
      </w:rPr>
      <w:t xml:space="preserve">                                              </w:t>
    </w:r>
    <w:r w:rsidR="005C33FB" w:rsidRPr="005C33FB">
      <w:rPr>
        <w:rFonts w:ascii="Cambria" w:hAnsi="Cambria"/>
      </w:rPr>
      <w:tab/>
      <w:t xml:space="preserve">Page </w:t>
    </w:r>
    <w:r w:rsidR="005C33FB" w:rsidRPr="005C33FB">
      <w:rPr>
        <w:rFonts w:ascii="Calibri" w:hAnsi="Calibri"/>
      </w:rPr>
      <w:fldChar w:fldCharType="begin"/>
    </w:r>
    <w:r w:rsidR="005C33FB">
      <w:instrText xml:space="preserve"> PAGE   \* MERGEFORMAT </w:instrText>
    </w:r>
    <w:r w:rsidR="005C33FB" w:rsidRPr="005C33FB">
      <w:rPr>
        <w:rFonts w:ascii="Calibri" w:hAnsi="Calibri"/>
      </w:rPr>
      <w:fldChar w:fldCharType="separate"/>
    </w:r>
    <w:r w:rsidR="00877031" w:rsidRPr="00877031">
      <w:rPr>
        <w:rFonts w:ascii="Cambria" w:hAnsi="Cambria"/>
        <w:noProof/>
      </w:rPr>
      <w:t>1</w:t>
    </w:r>
    <w:r w:rsidR="005C33FB" w:rsidRPr="005C33FB">
      <w:rPr>
        <w:rFonts w:ascii="Cambria" w:hAnsi="Cambria"/>
        <w:noProof/>
      </w:rPr>
      <w:fldChar w:fldCharType="end"/>
    </w:r>
  </w:p>
  <w:p w14:paraId="72478589" w14:textId="77777777" w:rsidR="005C33FB" w:rsidRDefault="005C3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FA51" w14:textId="77777777" w:rsidR="00FD0B83" w:rsidRDefault="00FD0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908B" w14:textId="77777777" w:rsidR="00594F06" w:rsidRDefault="00594F06" w:rsidP="005C33FB">
      <w:r>
        <w:separator/>
      </w:r>
    </w:p>
  </w:footnote>
  <w:footnote w:type="continuationSeparator" w:id="0">
    <w:p w14:paraId="6DE79FB2" w14:textId="77777777" w:rsidR="00594F06" w:rsidRDefault="00594F06" w:rsidP="005C3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B917" w14:textId="77777777" w:rsidR="00FD0B83" w:rsidRDefault="00FD0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5530" w14:textId="77777777" w:rsidR="00FD0B83" w:rsidRDefault="00FD0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5DE4" w14:textId="77777777" w:rsidR="00FD0B83" w:rsidRDefault="00FD0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337EF"/>
    <w:multiLevelType w:val="hybridMultilevel"/>
    <w:tmpl w:val="09CE9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D5"/>
    <w:rsid w:val="00003E0A"/>
    <w:rsid w:val="000040B1"/>
    <w:rsid w:val="00010E3C"/>
    <w:rsid w:val="00011267"/>
    <w:rsid w:val="000118D6"/>
    <w:rsid w:val="000121A4"/>
    <w:rsid w:val="00015FC6"/>
    <w:rsid w:val="00017731"/>
    <w:rsid w:val="000221A3"/>
    <w:rsid w:val="00022644"/>
    <w:rsid w:val="00023DA9"/>
    <w:rsid w:val="000254D5"/>
    <w:rsid w:val="00025B68"/>
    <w:rsid w:val="0002764C"/>
    <w:rsid w:val="00036072"/>
    <w:rsid w:val="00041E16"/>
    <w:rsid w:val="0004706B"/>
    <w:rsid w:val="000470A3"/>
    <w:rsid w:val="00051801"/>
    <w:rsid w:val="000535AB"/>
    <w:rsid w:val="00053A77"/>
    <w:rsid w:val="000563F4"/>
    <w:rsid w:val="000606FF"/>
    <w:rsid w:val="00061E54"/>
    <w:rsid w:val="00063A36"/>
    <w:rsid w:val="00066E66"/>
    <w:rsid w:val="00071136"/>
    <w:rsid w:val="00072913"/>
    <w:rsid w:val="00072CA6"/>
    <w:rsid w:val="0007388E"/>
    <w:rsid w:val="00074E01"/>
    <w:rsid w:val="00076ECE"/>
    <w:rsid w:val="00083781"/>
    <w:rsid w:val="000877DE"/>
    <w:rsid w:val="00095AE4"/>
    <w:rsid w:val="00096049"/>
    <w:rsid w:val="00096544"/>
    <w:rsid w:val="00096591"/>
    <w:rsid w:val="000A06EC"/>
    <w:rsid w:val="000A21F3"/>
    <w:rsid w:val="000A440D"/>
    <w:rsid w:val="000A7690"/>
    <w:rsid w:val="000B052C"/>
    <w:rsid w:val="000B1540"/>
    <w:rsid w:val="000B2CFB"/>
    <w:rsid w:val="000B3526"/>
    <w:rsid w:val="000B406B"/>
    <w:rsid w:val="000B571C"/>
    <w:rsid w:val="000B5B04"/>
    <w:rsid w:val="000B6C58"/>
    <w:rsid w:val="000B70B9"/>
    <w:rsid w:val="000B7829"/>
    <w:rsid w:val="000C2B54"/>
    <w:rsid w:val="000C4A86"/>
    <w:rsid w:val="000D0EEE"/>
    <w:rsid w:val="000D0FCA"/>
    <w:rsid w:val="000D23FE"/>
    <w:rsid w:val="000E2538"/>
    <w:rsid w:val="000E4F56"/>
    <w:rsid w:val="000E5011"/>
    <w:rsid w:val="000F0F39"/>
    <w:rsid w:val="000F138C"/>
    <w:rsid w:val="000F2C45"/>
    <w:rsid w:val="000F4807"/>
    <w:rsid w:val="000F530B"/>
    <w:rsid w:val="000F532A"/>
    <w:rsid w:val="000F5D81"/>
    <w:rsid w:val="00101934"/>
    <w:rsid w:val="00104038"/>
    <w:rsid w:val="0010507A"/>
    <w:rsid w:val="00105FAC"/>
    <w:rsid w:val="00107BF6"/>
    <w:rsid w:val="001124AB"/>
    <w:rsid w:val="00114463"/>
    <w:rsid w:val="00117DE5"/>
    <w:rsid w:val="001206F5"/>
    <w:rsid w:val="00125F1E"/>
    <w:rsid w:val="001262D1"/>
    <w:rsid w:val="001279D9"/>
    <w:rsid w:val="00127D8C"/>
    <w:rsid w:val="001305A1"/>
    <w:rsid w:val="001312C3"/>
    <w:rsid w:val="00134F8E"/>
    <w:rsid w:val="001364E9"/>
    <w:rsid w:val="00136E37"/>
    <w:rsid w:val="00137A9D"/>
    <w:rsid w:val="00141908"/>
    <w:rsid w:val="00141F1E"/>
    <w:rsid w:val="00143009"/>
    <w:rsid w:val="00145CF9"/>
    <w:rsid w:val="00145F59"/>
    <w:rsid w:val="00147F9F"/>
    <w:rsid w:val="001503E0"/>
    <w:rsid w:val="001514DF"/>
    <w:rsid w:val="00151A54"/>
    <w:rsid w:val="00152E3A"/>
    <w:rsid w:val="00152F50"/>
    <w:rsid w:val="0015456D"/>
    <w:rsid w:val="00154ACF"/>
    <w:rsid w:val="0016410E"/>
    <w:rsid w:val="00166CD4"/>
    <w:rsid w:val="00170F95"/>
    <w:rsid w:val="001760D9"/>
    <w:rsid w:val="0018028A"/>
    <w:rsid w:val="00181B7C"/>
    <w:rsid w:val="00184A4A"/>
    <w:rsid w:val="00185AA5"/>
    <w:rsid w:val="00185DB7"/>
    <w:rsid w:val="001860A2"/>
    <w:rsid w:val="001860F8"/>
    <w:rsid w:val="0019017B"/>
    <w:rsid w:val="001936F4"/>
    <w:rsid w:val="00193B3E"/>
    <w:rsid w:val="001940BD"/>
    <w:rsid w:val="00194305"/>
    <w:rsid w:val="0019460D"/>
    <w:rsid w:val="001953B9"/>
    <w:rsid w:val="001A2CA7"/>
    <w:rsid w:val="001A2E4F"/>
    <w:rsid w:val="001A429D"/>
    <w:rsid w:val="001A5D71"/>
    <w:rsid w:val="001A66C7"/>
    <w:rsid w:val="001A675D"/>
    <w:rsid w:val="001A7302"/>
    <w:rsid w:val="001B3E21"/>
    <w:rsid w:val="001B5A10"/>
    <w:rsid w:val="001C66C3"/>
    <w:rsid w:val="001C7402"/>
    <w:rsid w:val="001C7826"/>
    <w:rsid w:val="001D0A99"/>
    <w:rsid w:val="001D1AD5"/>
    <w:rsid w:val="001D1AE6"/>
    <w:rsid w:val="001D2435"/>
    <w:rsid w:val="001D3677"/>
    <w:rsid w:val="001D39F0"/>
    <w:rsid w:val="001D5B23"/>
    <w:rsid w:val="001D76C1"/>
    <w:rsid w:val="001E09E2"/>
    <w:rsid w:val="001E0F06"/>
    <w:rsid w:val="001E1CAD"/>
    <w:rsid w:val="001E55EA"/>
    <w:rsid w:val="001E5D51"/>
    <w:rsid w:val="001E65C8"/>
    <w:rsid w:val="001E7589"/>
    <w:rsid w:val="001F2E95"/>
    <w:rsid w:val="001F6F45"/>
    <w:rsid w:val="001F6F90"/>
    <w:rsid w:val="001F72C9"/>
    <w:rsid w:val="00200787"/>
    <w:rsid w:val="002112A4"/>
    <w:rsid w:val="00211F09"/>
    <w:rsid w:val="002136A5"/>
    <w:rsid w:val="00213A28"/>
    <w:rsid w:val="00216D0D"/>
    <w:rsid w:val="0022026A"/>
    <w:rsid w:val="002236FE"/>
    <w:rsid w:val="00223E03"/>
    <w:rsid w:val="00224265"/>
    <w:rsid w:val="00224BAA"/>
    <w:rsid w:val="00230068"/>
    <w:rsid w:val="002319A9"/>
    <w:rsid w:val="0023265B"/>
    <w:rsid w:val="00241B22"/>
    <w:rsid w:val="00241CE6"/>
    <w:rsid w:val="00242797"/>
    <w:rsid w:val="00244535"/>
    <w:rsid w:val="00244F44"/>
    <w:rsid w:val="002455E1"/>
    <w:rsid w:val="00246061"/>
    <w:rsid w:val="0024677E"/>
    <w:rsid w:val="00246793"/>
    <w:rsid w:val="0024696B"/>
    <w:rsid w:val="00247B31"/>
    <w:rsid w:val="002536AA"/>
    <w:rsid w:val="00253F9C"/>
    <w:rsid w:val="00255957"/>
    <w:rsid w:val="00255F8D"/>
    <w:rsid w:val="002600DC"/>
    <w:rsid w:val="00261C79"/>
    <w:rsid w:val="00263126"/>
    <w:rsid w:val="00263783"/>
    <w:rsid w:val="0026706A"/>
    <w:rsid w:val="00273AB8"/>
    <w:rsid w:val="00277113"/>
    <w:rsid w:val="00282EB5"/>
    <w:rsid w:val="00284438"/>
    <w:rsid w:val="002852AE"/>
    <w:rsid w:val="002903F8"/>
    <w:rsid w:val="00290B1A"/>
    <w:rsid w:val="00292600"/>
    <w:rsid w:val="0029576D"/>
    <w:rsid w:val="00295DD1"/>
    <w:rsid w:val="0029661F"/>
    <w:rsid w:val="00297D26"/>
    <w:rsid w:val="002A00CA"/>
    <w:rsid w:val="002A0D2F"/>
    <w:rsid w:val="002A3D47"/>
    <w:rsid w:val="002A46B0"/>
    <w:rsid w:val="002B22BF"/>
    <w:rsid w:val="002B56B2"/>
    <w:rsid w:val="002B591A"/>
    <w:rsid w:val="002B5A22"/>
    <w:rsid w:val="002B739C"/>
    <w:rsid w:val="002C2402"/>
    <w:rsid w:val="002C518D"/>
    <w:rsid w:val="002C70C6"/>
    <w:rsid w:val="002D1007"/>
    <w:rsid w:val="002D3CB2"/>
    <w:rsid w:val="002D4397"/>
    <w:rsid w:val="002D4DEE"/>
    <w:rsid w:val="002D62AF"/>
    <w:rsid w:val="002E0FB3"/>
    <w:rsid w:val="002E20DF"/>
    <w:rsid w:val="002E31F9"/>
    <w:rsid w:val="002E3C06"/>
    <w:rsid w:val="002F2859"/>
    <w:rsid w:val="002F2D9E"/>
    <w:rsid w:val="002F4DE0"/>
    <w:rsid w:val="002F66E6"/>
    <w:rsid w:val="00305DF8"/>
    <w:rsid w:val="003107A0"/>
    <w:rsid w:val="00313332"/>
    <w:rsid w:val="00315564"/>
    <w:rsid w:val="00315D99"/>
    <w:rsid w:val="00325571"/>
    <w:rsid w:val="00330C6F"/>
    <w:rsid w:val="00331A8A"/>
    <w:rsid w:val="00331F4F"/>
    <w:rsid w:val="00333E03"/>
    <w:rsid w:val="00334E3F"/>
    <w:rsid w:val="003361C6"/>
    <w:rsid w:val="003404B9"/>
    <w:rsid w:val="00341640"/>
    <w:rsid w:val="00342DCB"/>
    <w:rsid w:val="00345D20"/>
    <w:rsid w:val="00347B8A"/>
    <w:rsid w:val="00350697"/>
    <w:rsid w:val="00350DA6"/>
    <w:rsid w:val="003512E4"/>
    <w:rsid w:val="00352673"/>
    <w:rsid w:val="00354C67"/>
    <w:rsid w:val="00355591"/>
    <w:rsid w:val="003557E4"/>
    <w:rsid w:val="00357BC9"/>
    <w:rsid w:val="0036021D"/>
    <w:rsid w:val="003636FC"/>
    <w:rsid w:val="0036594E"/>
    <w:rsid w:val="00365F0B"/>
    <w:rsid w:val="00370712"/>
    <w:rsid w:val="0037116A"/>
    <w:rsid w:val="003719CE"/>
    <w:rsid w:val="00371BE5"/>
    <w:rsid w:val="0037230A"/>
    <w:rsid w:val="00373D1A"/>
    <w:rsid w:val="00374660"/>
    <w:rsid w:val="00375ED8"/>
    <w:rsid w:val="00375F3B"/>
    <w:rsid w:val="00376966"/>
    <w:rsid w:val="00377992"/>
    <w:rsid w:val="0038126E"/>
    <w:rsid w:val="00381B5C"/>
    <w:rsid w:val="00382042"/>
    <w:rsid w:val="00382700"/>
    <w:rsid w:val="003828FD"/>
    <w:rsid w:val="0038652F"/>
    <w:rsid w:val="0039001E"/>
    <w:rsid w:val="003903E5"/>
    <w:rsid w:val="0039051A"/>
    <w:rsid w:val="00393213"/>
    <w:rsid w:val="003939CE"/>
    <w:rsid w:val="00393F7D"/>
    <w:rsid w:val="00394626"/>
    <w:rsid w:val="00396FEE"/>
    <w:rsid w:val="003A14EE"/>
    <w:rsid w:val="003A220F"/>
    <w:rsid w:val="003A239E"/>
    <w:rsid w:val="003A2786"/>
    <w:rsid w:val="003A4562"/>
    <w:rsid w:val="003A5E30"/>
    <w:rsid w:val="003A7606"/>
    <w:rsid w:val="003B1DFC"/>
    <w:rsid w:val="003B22BA"/>
    <w:rsid w:val="003B6E79"/>
    <w:rsid w:val="003C1FED"/>
    <w:rsid w:val="003C2D64"/>
    <w:rsid w:val="003C5559"/>
    <w:rsid w:val="003C7A6B"/>
    <w:rsid w:val="003D3824"/>
    <w:rsid w:val="003D45AC"/>
    <w:rsid w:val="003D69BD"/>
    <w:rsid w:val="003E00A4"/>
    <w:rsid w:val="003E307A"/>
    <w:rsid w:val="003E3309"/>
    <w:rsid w:val="003F1015"/>
    <w:rsid w:val="003F1297"/>
    <w:rsid w:val="003F7DD9"/>
    <w:rsid w:val="004004ED"/>
    <w:rsid w:val="00404184"/>
    <w:rsid w:val="00404A5B"/>
    <w:rsid w:val="00405834"/>
    <w:rsid w:val="00406A99"/>
    <w:rsid w:val="00406C03"/>
    <w:rsid w:val="00407805"/>
    <w:rsid w:val="00412114"/>
    <w:rsid w:val="004168BC"/>
    <w:rsid w:val="004207CD"/>
    <w:rsid w:val="004214EF"/>
    <w:rsid w:val="00423E18"/>
    <w:rsid w:val="00425627"/>
    <w:rsid w:val="004269CF"/>
    <w:rsid w:val="00427A1C"/>
    <w:rsid w:val="00427D17"/>
    <w:rsid w:val="004303CB"/>
    <w:rsid w:val="00433261"/>
    <w:rsid w:val="00434F07"/>
    <w:rsid w:val="00436276"/>
    <w:rsid w:val="00436917"/>
    <w:rsid w:val="00436B6A"/>
    <w:rsid w:val="00441D1A"/>
    <w:rsid w:val="00442F3A"/>
    <w:rsid w:val="00443069"/>
    <w:rsid w:val="00443C07"/>
    <w:rsid w:val="00446A0D"/>
    <w:rsid w:val="00455E2D"/>
    <w:rsid w:val="004605E6"/>
    <w:rsid w:val="00466774"/>
    <w:rsid w:val="00467332"/>
    <w:rsid w:val="0047018F"/>
    <w:rsid w:val="00473E5C"/>
    <w:rsid w:val="00475136"/>
    <w:rsid w:val="004764BF"/>
    <w:rsid w:val="00477448"/>
    <w:rsid w:val="004801C6"/>
    <w:rsid w:val="0048057F"/>
    <w:rsid w:val="0048208A"/>
    <w:rsid w:val="00485242"/>
    <w:rsid w:val="00485C3F"/>
    <w:rsid w:val="004911D5"/>
    <w:rsid w:val="004914CC"/>
    <w:rsid w:val="00493A45"/>
    <w:rsid w:val="00497429"/>
    <w:rsid w:val="004A0932"/>
    <w:rsid w:val="004A2762"/>
    <w:rsid w:val="004A5511"/>
    <w:rsid w:val="004A6E7F"/>
    <w:rsid w:val="004A7BEB"/>
    <w:rsid w:val="004B1721"/>
    <w:rsid w:val="004B19A0"/>
    <w:rsid w:val="004B24F4"/>
    <w:rsid w:val="004B2C00"/>
    <w:rsid w:val="004B3D3E"/>
    <w:rsid w:val="004B424C"/>
    <w:rsid w:val="004B6B1D"/>
    <w:rsid w:val="004B7596"/>
    <w:rsid w:val="004B7B62"/>
    <w:rsid w:val="004C0090"/>
    <w:rsid w:val="004C0258"/>
    <w:rsid w:val="004C2EDC"/>
    <w:rsid w:val="004C2FAA"/>
    <w:rsid w:val="004C549A"/>
    <w:rsid w:val="004C62A2"/>
    <w:rsid w:val="004D0A85"/>
    <w:rsid w:val="004D3CC2"/>
    <w:rsid w:val="004D6E44"/>
    <w:rsid w:val="004E2F26"/>
    <w:rsid w:val="004E3E5D"/>
    <w:rsid w:val="004E66D2"/>
    <w:rsid w:val="004E6F37"/>
    <w:rsid w:val="004F16DC"/>
    <w:rsid w:val="004F3DDD"/>
    <w:rsid w:val="004F51C3"/>
    <w:rsid w:val="0050087F"/>
    <w:rsid w:val="005010E6"/>
    <w:rsid w:val="00504BCF"/>
    <w:rsid w:val="00505AAD"/>
    <w:rsid w:val="00510B47"/>
    <w:rsid w:val="00511447"/>
    <w:rsid w:val="005167C8"/>
    <w:rsid w:val="00517F48"/>
    <w:rsid w:val="00520144"/>
    <w:rsid w:val="00520346"/>
    <w:rsid w:val="00524611"/>
    <w:rsid w:val="00525CFF"/>
    <w:rsid w:val="00526EB2"/>
    <w:rsid w:val="0053090C"/>
    <w:rsid w:val="00530D7D"/>
    <w:rsid w:val="00533592"/>
    <w:rsid w:val="00533A00"/>
    <w:rsid w:val="005340D1"/>
    <w:rsid w:val="00534391"/>
    <w:rsid w:val="005353B1"/>
    <w:rsid w:val="00541287"/>
    <w:rsid w:val="00541EE1"/>
    <w:rsid w:val="00544721"/>
    <w:rsid w:val="00544EEC"/>
    <w:rsid w:val="00545367"/>
    <w:rsid w:val="005475A5"/>
    <w:rsid w:val="005476D8"/>
    <w:rsid w:val="00550A37"/>
    <w:rsid w:val="00550B9B"/>
    <w:rsid w:val="00551EC0"/>
    <w:rsid w:val="00553516"/>
    <w:rsid w:val="0055451C"/>
    <w:rsid w:val="00556BCA"/>
    <w:rsid w:val="00557795"/>
    <w:rsid w:val="00557FF2"/>
    <w:rsid w:val="005656D0"/>
    <w:rsid w:val="0056751D"/>
    <w:rsid w:val="005727A1"/>
    <w:rsid w:val="005749E2"/>
    <w:rsid w:val="00574ADA"/>
    <w:rsid w:val="005758F7"/>
    <w:rsid w:val="00576332"/>
    <w:rsid w:val="00580C0B"/>
    <w:rsid w:val="00581382"/>
    <w:rsid w:val="00581CDE"/>
    <w:rsid w:val="00581D0D"/>
    <w:rsid w:val="005872D7"/>
    <w:rsid w:val="00592FEB"/>
    <w:rsid w:val="00594F06"/>
    <w:rsid w:val="00597957"/>
    <w:rsid w:val="005A418A"/>
    <w:rsid w:val="005A436D"/>
    <w:rsid w:val="005A4A34"/>
    <w:rsid w:val="005A6EF9"/>
    <w:rsid w:val="005A738A"/>
    <w:rsid w:val="005A7985"/>
    <w:rsid w:val="005B03E3"/>
    <w:rsid w:val="005B2967"/>
    <w:rsid w:val="005B2F00"/>
    <w:rsid w:val="005B2F6D"/>
    <w:rsid w:val="005B7F62"/>
    <w:rsid w:val="005C1FCA"/>
    <w:rsid w:val="005C33FB"/>
    <w:rsid w:val="005C35B7"/>
    <w:rsid w:val="005C48F4"/>
    <w:rsid w:val="005C4D5D"/>
    <w:rsid w:val="005C4FF1"/>
    <w:rsid w:val="005C6402"/>
    <w:rsid w:val="005D27AC"/>
    <w:rsid w:val="005D496C"/>
    <w:rsid w:val="005D7CE1"/>
    <w:rsid w:val="005E1945"/>
    <w:rsid w:val="005E19FD"/>
    <w:rsid w:val="005E704B"/>
    <w:rsid w:val="005F2CA7"/>
    <w:rsid w:val="005F32A5"/>
    <w:rsid w:val="005F4006"/>
    <w:rsid w:val="005F50C0"/>
    <w:rsid w:val="005F7270"/>
    <w:rsid w:val="00600805"/>
    <w:rsid w:val="006034CF"/>
    <w:rsid w:val="00605651"/>
    <w:rsid w:val="00606EF0"/>
    <w:rsid w:val="00606FA4"/>
    <w:rsid w:val="0061099E"/>
    <w:rsid w:val="00610FFF"/>
    <w:rsid w:val="0061463D"/>
    <w:rsid w:val="0061499E"/>
    <w:rsid w:val="00617990"/>
    <w:rsid w:val="00621663"/>
    <w:rsid w:val="00621DA8"/>
    <w:rsid w:val="006231F1"/>
    <w:rsid w:val="00626007"/>
    <w:rsid w:val="006272F2"/>
    <w:rsid w:val="00635CF8"/>
    <w:rsid w:val="006364EE"/>
    <w:rsid w:val="006376E9"/>
    <w:rsid w:val="00640CE0"/>
    <w:rsid w:val="00641159"/>
    <w:rsid w:val="0064601C"/>
    <w:rsid w:val="00646D86"/>
    <w:rsid w:val="00647AF4"/>
    <w:rsid w:val="0065071A"/>
    <w:rsid w:val="00650DB8"/>
    <w:rsid w:val="00652C11"/>
    <w:rsid w:val="0065413E"/>
    <w:rsid w:val="006609D2"/>
    <w:rsid w:val="00660E7A"/>
    <w:rsid w:val="0066348E"/>
    <w:rsid w:val="00663F43"/>
    <w:rsid w:val="00666260"/>
    <w:rsid w:val="00670DCC"/>
    <w:rsid w:val="00674ABF"/>
    <w:rsid w:val="00674F37"/>
    <w:rsid w:val="00674FC2"/>
    <w:rsid w:val="00676864"/>
    <w:rsid w:val="00686CED"/>
    <w:rsid w:val="00697684"/>
    <w:rsid w:val="006A1EE9"/>
    <w:rsid w:val="006A4466"/>
    <w:rsid w:val="006A47C1"/>
    <w:rsid w:val="006A63BC"/>
    <w:rsid w:val="006B0C09"/>
    <w:rsid w:val="006B0E51"/>
    <w:rsid w:val="006B2E57"/>
    <w:rsid w:val="006B3F25"/>
    <w:rsid w:val="006B4F89"/>
    <w:rsid w:val="006B52D7"/>
    <w:rsid w:val="006B5C41"/>
    <w:rsid w:val="006C1F5B"/>
    <w:rsid w:val="006C2B4E"/>
    <w:rsid w:val="006C42FE"/>
    <w:rsid w:val="006C53C3"/>
    <w:rsid w:val="006D08CB"/>
    <w:rsid w:val="006D0DF5"/>
    <w:rsid w:val="006D36B3"/>
    <w:rsid w:val="006D4A3B"/>
    <w:rsid w:val="006D711E"/>
    <w:rsid w:val="006F2547"/>
    <w:rsid w:val="006F65F2"/>
    <w:rsid w:val="006F755A"/>
    <w:rsid w:val="00701313"/>
    <w:rsid w:val="00702E9B"/>
    <w:rsid w:val="00711BBA"/>
    <w:rsid w:val="00711E7D"/>
    <w:rsid w:val="0071354D"/>
    <w:rsid w:val="007138AF"/>
    <w:rsid w:val="007155E6"/>
    <w:rsid w:val="007159CA"/>
    <w:rsid w:val="007163F1"/>
    <w:rsid w:val="00717F2A"/>
    <w:rsid w:val="007204C6"/>
    <w:rsid w:val="00727EE6"/>
    <w:rsid w:val="0073080E"/>
    <w:rsid w:val="00733097"/>
    <w:rsid w:val="00733697"/>
    <w:rsid w:val="00735B18"/>
    <w:rsid w:val="00740B88"/>
    <w:rsid w:val="0074359F"/>
    <w:rsid w:val="00746EDA"/>
    <w:rsid w:val="007514F5"/>
    <w:rsid w:val="007557B6"/>
    <w:rsid w:val="00756095"/>
    <w:rsid w:val="00757677"/>
    <w:rsid w:val="00760BF4"/>
    <w:rsid w:val="00762A15"/>
    <w:rsid w:val="00763A10"/>
    <w:rsid w:val="0077219B"/>
    <w:rsid w:val="0077261E"/>
    <w:rsid w:val="00773C22"/>
    <w:rsid w:val="0077747A"/>
    <w:rsid w:val="00780B48"/>
    <w:rsid w:val="007827A6"/>
    <w:rsid w:val="00784BD8"/>
    <w:rsid w:val="00785438"/>
    <w:rsid w:val="00786AF4"/>
    <w:rsid w:val="00786B85"/>
    <w:rsid w:val="00787FF3"/>
    <w:rsid w:val="007A2B5C"/>
    <w:rsid w:val="007A2CCC"/>
    <w:rsid w:val="007A3DBF"/>
    <w:rsid w:val="007A62F8"/>
    <w:rsid w:val="007A648F"/>
    <w:rsid w:val="007B085F"/>
    <w:rsid w:val="007B1B9B"/>
    <w:rsid w:val="007B24A2"/>
    <w:rsid w:val="007B56B5"/>
    <w:rsid w:val="007B5806"/>
    <w:rsid w:val="007B598D"/>
    <w:rsid w:val="007B6A0A"/>
    <w:rsid w:val="007B72E3"/>
    <w:rsid w:val="007C4B40"/>
    <w:rsid w:val="007C4B62"/>
    <w:rsid w:val="007C582F"/>
    <w:rsid w:val="007C6599"/>
    <w:rsid w:val="007C737D"/>
    <w:rsid w:val="007D099E"/>
    <w:rsid w:val="007D0E2D"/>
    <w:rsid w:val="007D1629"/>
    <w:rsid w:val="007D28BE"/>
    <w:rsid w:val="007D3754"/>
    <w:rsid w:val="007D4587"/>
    <w:rsid w:val="007D6338"/>
    <w:rsid w:val="007D6FB3"/>
    <w:rsid w:val="007D708A"/>
    <w:rsid w:val="007E194B"/>
    <w:rsid w:val="007E1C95"/>
    <w:rsid w:val="007F0A9A"/>
    <w:rsid w:val="007F125F"/>
    <w:rsid w:val="007F2D62"/>
    <w:rsid w:val="00805759"/>
    <w:rsid w:val="008119D7"/>
    <w:rsid w:val="00813659"/>
    <w:rsid w:val="00816E49"/>
    <w:rsid w:val="008217E4"/>
    <w:rsid w:val="00822BC6"/>
    <w:rsid w:val="00824E36"/>
    <w:rsid w:val="00832D25"/>
    <w:rsid w:val="00833443"/>
    <w:rsid w:val="008352FF"/>
    <w:rsid w:val="00840C95"/>
    <w:rsid w:val="0084344A"/>
    <w:rsid w:val="00843976"/>
    <w:rsid w:val="00845077"/>
    <w:rsid w:val="00845E35"/>
    <w:rsid w:val="00847CA7"/>
    <w:rsid w:val="008503AD"/>
    <w:rsid w:val="00850AEA"/>
    <w:rsid w:val="008554F1"/>
    <w:rsid w:val="008663B8"/>
    <w:rsid w:val="00870335"/>
    <w:rsid w:val="00877031"/>
    <w:rsid w:val="00877065"/>
    <w:rsid w:val="008779BE"/>
    <w:rsid w:val="00880AE2"/>
    <w:rsid w:val="00880F43"/>
    <w:rsid w:val="008816F1"/>
    <w:rsid w:val="008857E5"/>
    <w:rsid w:val="008858F4"/>
    <w:rsid w:val="008869EE"/>
    <w:rsid w:val="00886A8A"/>
    <w:rsid w:val="00887E75"/>
    <w:rsid w:val="0089007F"/>
    <w:rsid w:val="00894AA4"/>
    <w:rsid w:val="00896054"/>
    <w:rsid w:val="008967D2"/>
    <w:rsid w:val="008A0CE7"/>
    <w:rsid w:val="008A0EE8"/>
    <w:rsid w:val="008A5572"/>
    <w:rsid w:val="008A61CB"/>
    <w:rsid w:val="008B245F"/>
    <w:rsid w:val="008B2AB4"/>
    <w:rsid w:val="008B3864"/>
    <w:rsid w:val="008B4DE2"/>
    <w:rsid w:val="008B6571"/>
    <w:rsid w:val="008B7151"/>
    <w:rsid w:val="008B7F4B"/>
    <w:rsid w:val="008C03ED"/>
    <w:rsid w:val="008C0E6A"/>
    <w:rsid w:val="008C3C3D"/>
    <w:rsid w:val="008C479B"/>
    <w:rsid w:val="008D076E"/>
    <w:rsid w:val="008D2E03"/>
    <w:rsid w:val="008D3051"/>
    <w:rsid w:val="008D5B0E"/>
    <w:rsid w:val="008E5586"/>
    <w:rsid w:val="008E71B8"/>
    <w:rsid w:val="008F1E3E"/>
    <w:rsid w:val="008F3B7E"/>
    <w:rsid w:val="008F4D82"/>
    <w:rsid w:val="008F5A0A"/>
    <w:rsid w:val="008F67FD"/>
    <w:rsid w:val="008F797D"/>
    <w:rsid w:val="009025BE"/>
    <w:rsid w:val="0090762F"/>
    <w:rsid w:val="00910DF4"/>
    <w:rsid w:val="00911017"/>
    <w:rsid w:val="00912107"/>
    <w:rsid w:val="0091210F"/>
    <w:rsid w:val="00913828"/>
    <w:rsid w:val="00913F5F"/>
    <w:rsid w:val="009153C5"/>
    <w:rsid w:val="009159D7"/>
    <w:rsid w:val="009174B6"/>
    <w:rsid w:val="009218DD"/>
    <w:rsid w:val="0092398E"/>
    <w:rsid w:val="009253EA"/>
    <w:rsid w:val="00925CDA"/>
    <w:rsid w:val="00931C1B"/>
    <w:rsid w:val="00934F52"/>
    <w:rsid w:val="009361D1"/>
    <w:rsid w:val="009361F0"/>
    <w:rsid w:val="00937D94"/>
    <w:rsid w:val="00941D6B"/>
    <w:rsid w:val="009438D3"/>
    <w:rsid w:val="00946E03"/>
    <w:rsid w:val="009524F1"/>
    <w:rsid w:val="00956485"/>
    <w:rsid w:val="00956F77"/>
    <w:rsid w:val="009573DB"/>
    <w:rsid w:val="00960313"/>
    <w:rsid w:val="009634DE"/>
    <w:rsid w:val="009659C0"/>
    <w:rsid w:val="009732CE"/>
    <w:rsid w:val="00973596"/>
    <w:rsid w:val="00977E36"/>
    <w:rsid w:val="00981591"/>
    <w:rsid w:val="0098743A"/>
    <w:rsid w:val="009876E7"/>
    <w:rsid w:val="00991428"/>
    <w:rsid w:val="009928E2"/>
    <w:rsid w:val="00993A69"/>
    <w:rsid w:val="00995E3A"/>
    <w:rsid w:val="00997422"/>
    <w:rsid w:val="009A10F9"/>
    <w:rsid w:val="009A4880"/>
    <w:rsid w:val="009A62A8"/>
    <w:rsid w:val="009A6F58"/>
    <w:rsid w:val="009B12F1"/>
    <w:rsid w:val="009B4335"/>
    <w:rsid w:val="009B6136"/>
    <w:rsid w:val="009B6DB5"/>
    <w:rsid w:val="009B7E82"/>
    <w:rsid w:val="009C5E13"/>
    <w:rsid w:val="009C5FDA"/>
    <w:rsid w:val="009C794C"/>
    <w:rsid w:val="009D0350"/>
    <w:rsid w:val="009D1A69"/>
    <w:rsid w:val="009D1DC0"/>
    <w:rsid w:val="009D44C7"/>
    <w:rsid w:val="009D710D"/>
    <w:rsid w:val="009E0B7F"/>
    <w:rsid w:val="009E11A4"/>
    <w:rsid w:val="009E3D33"/>
    <w:rsid w:val="009F0F45"/>
    <w:rsid w:val="009F3C74"/>
    <w:rsid w:val="009F3F3B"/>
    <w:rsid w:val="009F6928"/>
    <w:rsid w:val="00A016A8"/>
    <w:rsid w:val="00A039B3"/>
    <w:rsid w:val="00A11B47"/>
    <w:rsid w:val="00A12DDD"/>
    <w:rsid w:val="00A13C56"/>
    <w:rsid w:val="00A14984"/>
    <w:rsid w:val="00A15F96"/>
    <w:rsid w:val="00A16683"/>
    <w:rsid w:val="00A2080A"/>
    <w:rsid w:val="00A209AF"/>
    <w:rsid w:val="00A239FD"/>
    <w:rsid w:val="00A3040F"/>
    <w:rsid w:val="00A308D6"/>
    <w:rsid w:val="00A32BF6"/>
    <w:rsid w:val="00A332D8"/>
    <w:rsid w:val="00A33A74"/>
    <w:rsid w:val="00A34D8E"/>
    <w:rsid w:val="00A40B4B"/>
    <w:rsid w:val="00A509CA"/>
    <w:rsid w:val="00A51E28"/>
    <w:rsid w:val="00A54A47"/>
    <w:rsid w:val="00A55A8B"/>
    <w:rsid w:val="00A56F1F"/>
    <w:rsid w:val="00A5752D"/>
    <w:rsid w:val="00A61452"/>
    <w:rsid w:val="00A615EC"/>
    <w:rsid w:val="00A61726"/>
    <w:rsid w:val="00A61BEF"/>
    <w:rsid w:val="00A6513B"/>
    <w:rsid w:val="00A653AC"/>
    <w:rsid w:val="00A70D3E"/>
    <w:rsid w:val="00A73368"/>
    <w:rsid w:val="00A7625D"/>
    <w:rsid w:val="00A777A9"/>
    <w:rsid w:val="00A80338"/>
    <w:rsid w:val="00A82889"/>
    <w:rsid w:val="00A83293"/>
    <w:rsid w:val="00A837E0"/>
    <w:rsid w:val="00A84589"/>
    <w:rsid w:val="00A91AB5"/>
    <w:rsid w:val="00A931AA"/>
    <w:rsid w:val="00A934E3"/>
    <w:rsid w:val="00A95DA2"/>
    <w:rsid w:val="00A95F14"/>
    <w:rsid w:val="00AA3479"/>
    <w:rsid w:val="00AB2D97"/>
    <w:rsid w:val="00AB2DA2"/>
    <w:rsid w:val="00AB49FD"/>
    <w:rsid w:val="00AB5C10"/>
    <w:rsid w:val="00AC3D74"/>
    <w:rsid w:val="00AC6563"/>
    <w:rsid w:val="00AD2119"/>
    <w:rsid w:val="00AD24C6"/>
    <w:rsid w:val="00AD258A"/>
    <w:rsid w:val="00AD29C8"/>
    <w:rsid w:val="00AD3E3C"/>
    <w:rsid w:val="00AE2984"/>
    <w:rsid w:val="00AE3D1D"/>
    <w:rsid w:val="00AE4F03"/>
    <w:rsid w:val="00AE70CF"/>
    <w:rsid w:val="00AF7DB2"/>
    <w:rsid w:val="00B0050B"/>
    <w:rsid w:val="00B00875"/>
    <w:rsid w:val="00B06426"/>
    <w:rsid w:val="00B06466"/>
    <w:rsid w:val="00B0723C"/>
    <w:rsid w:val="00B10BEB"/>
    <w:rsid w:val="00B113C2"/>
    <w:rsid w:val="00B13604"/>
    <w:rsid w:val="00B137B7"/>
    <w:rsid w:val="00B13E5B"/>
    <w:rsid w:val="00B15284"/>
    <w:rsid w:val="00B153EB"/>
    <w:rsid w:val="00B231DB"/>
    <w:rsid w:val="00B244A0"/>
    <w:rsid w:val="00B2454E"/>
    <w:rsid w:val="00B30451"/>
    <w:rsid w:val="00B32B08"/>
    <w:rsid w:val="00B35E99"/>
    <w:rsid w:val="00B36BCB"/>
    <w:rsid w:val="00B379A3"/>
    <w:rsid w:val="00B37F5F"/>
    <w:rsid w:val="00B41AD8"/>
    <w:rsid w:val="00B42AF5"/>
    <w:rsid w:val="00B44A34"/>
    <w:rsid w:val="00B4532C"/>
    <w:rsid w:val="00B502F3"/>
    <w:rsid w:val="00B53272"/>
    <w:rsid w:val="00B565B4"/>
    <w:rsid w:val="00B57C05"/>
    <w:rsid w:val="00B617F0"/>
    <w:rsid w:val="00B61E1F"/>
    <w:rsid w:val="00B62809"/>
    <w:rsid w:val="00B62DCA"/>
    <w:rsid w:val="00B641F5"/>
    <w:rsid w:val="00B65942"/>
    <w:rsid w:val="00B735A2"/>
    <w:rsid w:val="00B73ED9"/>
    <w:rsid w:val="00B766E8"/>
    <w:rsid w:val="00B77915"/>
    <w:rsid w:val="00B77B2D"/>
    <w:rsid w:val="00B804B3"/>
    <w:rsid w:val="00B84265"/>
    <w:rsid w:val="00B84D9C"/>
    <w:rsid w:val="00B8666C"/>
    <w:rsid w:val="00B9056C"/>
    <w:rsid w:val="00B93D85"/>
    <w:rsid w:val="00B93EF8"/>
    <w:rsid w:val="00B977DA"/>
    <w:rsid w:val="00BA5632"/>
    <w:rsid w:val="00BB05DB"/>
    <w:rsid w:val="00BB2448"/>
    <w:rsid w:val="00BB3CE1"/>
    <w:rsid w:val="00BB4F26"/>
    <w:rsid w:val="00BB599C"/>
    <w:rsid w:val="00BC1096"/>
    <w:rsid w:val="00BC4332"/>
    <w:rsid w:val="00BC532C"/>
    <w:rsid w:val="00BC6C92"/>
    <w:rsid w:val="00BC738E"/>
    <w:rsid w:val="00BD1785"/>
    <w:rsid w:val="00BD187C"/>
    <w:rsid w:val="00BD18A3"/>
    <w:rsid w:val="00BD4FE9"/>
    <w:rsid w:val="00BD5603"/>
    <w:rsid w:val="00BD6858"/>
    <w:rsid w:val="00BD785B"/>
    <w:rsid w:val="00BE1B88"/>
    <w:rsid w:val="00BE2CC2"/>
    <w:rsid w:val="00BE4086"/>
    <w:rsid w:val="00BE42DC"/>
    <w:rsid w:val="00BE635D"/>
    <w:rsid w:val="00BF1235"/>
    <w:rsid w:val="00BF2669"/>
    <w:rsid w:val="00BF39F9"/>
    <w:rsid w:val="00BF55EB"/>
    <w:rsid w:val="00BF5632"/>
    <w:rsid w:val="00C009EF"/>
    <w:rsid w:val="00C00A99"/>
    <w:rsid w:val="00C03E31"/>
    <w:rsid w:val="00C05B22"/>
    <w:rsid w:val="00C0638C"/>
    <w:rsid w:val="00C144EE"/>
    <w:rsid w:val="00C14929"/>
    <w:rsid w:val="00C14F2A"/>
    <w:rsid w:val="00C15B6C"/>
    <w:rsid w:val="00C1623F"/>
    <w:rsid w:val="00C23472"/>
    <w:rsid w:val="00C252A7"/>
    <w:rsid w:val="00C25458"/>
    <w:rsid w:val="00C25CB6"/>
    <w:rsid w:val="00C278C0"/>
    <w:rsid w:val="00C366CF"/>
    <w:rsid w:val="00C408DC"/>
    <w:rsid w:val="00C45B1E"/>
    <w:rsid w:val="00C526D4"/>
    <w:rsid w:val="00C535D0"/>
    <w:rsid w:val="00C54B59"/>
    <w:rsid w:val="00C54BFC"/>
    <w:rsid w:val="00C5542F"/>
    <w:rsid w:val="00C55DDE"/>
    <w:rsid w:val="00C603A2"/>
    <w:rsid w:val="00C63211"/>
    <w:rsid w:val="00C64468"/>
    <w:rsid w:val="00C6482E"/>
    <w:rsid w:val="00C73587"/>
    <w:rsid w:val="00C75F5C"/>
    <w:rsid w:val="00C7749A"/>
    <w:rsid w:val="00C823D5"/>
    <w:rsid w:val="00C82D9B"/>
    <w:rsid w:val="00C83E70"/>
    <w:rsid w:val="00C84183"/>
    <w:rsid w:val="00C8448E"/>
    <w:rsid w:val="00C84E78"/>
    <w:rsid w:val="00C85CD2"/>
    <w:rsid w:val="00C920BE"/>
    <w:rsid w:val="00C93772"/>
    <w:rsid w:val="00C95781"/>
    <w:rsid w:val="00C958B5"/>
    <w:rsid w:val="00C96126"/>
    <w:rsid w:val="00C96495"/>
    <w:rsid w:val="00CA2D9C"/>
    <w:rsid w:val="00CA7D2F"/>
    <w:rsid w:val="00CB050C"/>
    <w:rsid w:val="00CB0545"/>
    <w:rsid w:val="00CB39BC"/>
    <w:rsid w:val="00CB4171"/>
    <w:rsid w:val="00CB5748"/>
    <w:rsid w:val="00CB6319"/>
    <w:rsid w:val="00CB6546"/>
    <w:rsid w:val="00CB7F15"/>
    <w:rsid w:val="00CC027E"/>
    <w:rsid w:val="00CC1625"/>
    <w:rsid w:val="00CC1DE7"/>
    <w:rsid w:val="00CC432C"/>
    <w:rsid w:val="00CC46CE"/>
    <w:rsid w:val="00CC6BA7"/>
    <w:rsid w:val="00CC7276"/>
    <w:rsid w:val="00CC7BE5"/>
    <w:rsid w:val="00CD0471"/>
    <w:rsid w:val="00CD084A"/>
    <w:rsid w:val="00CD1586"/>
    <w:rsid w:val="00CD1DE9"/>
    <w:rsid w:val="00CD628C"/>
    <w:rsid w:val="00CE3978"/>
    <w:rsid w:val="00CE4E89"/>
    <w:rsid w:val="00CE6E04"/>
    <w:rsid w:val="00CF5275"/>
    <w:rsid w:val="00CF55A0"/>
    <w:rsid w:val="00CF57DD"/>
    <w:rsid w:val="00D00118"/>
    <w:rsid w:val="00D006A7"/>
    <w:rsid w:val="00D01A2C"/>
    <w:rsid w:val="00D0636E"/>
    <w:rsid w:val="00D10188"/>
    <w:rsid w:val="00D10AF2"/>
    <w:rsid w:val="00D11F1B"/>
    <w:rsid w:val="00D13FD1"/>
    <w:rsid w:val="00D1536E"/>
    <w:rsid w:val="00D1552E"/>
    <w:rsid w:val="00D20B7C"/>
    <w:rsid w:val="00D26CB1"/>
    <w:rsid w:val="00D26DBF"/>
    <w:rsid w:val="00D27AA4"/>
    <w:rsid w:val="00D31716"/>
    <w:rsid w:val="00D330C6"/>
    <w:rsid w:val="00D34668"/>
    <w:rsid w:val="00D36D81"/>
    <w:rsid w:val="00D4018F"/>
    <w:rsid w:val="00D408B9"/>
    <w:rsid w:val="00D42126"/>
    <w:rsid w:val="00D42933"/>
    <w:rsid w:val="00D42F0D"/>
    <w:rsid w:val="00D46E85"/>
    <w:rsid w:val="00D47B8E"/>
    <w:rsid w:val="00D50C05"/>
    <w:rsid w:val="00D50CFD"/>
    <w:rsid w:val="00D50E6F"/>
    <w:rsid w:val="00D5240E"/>
    <w:rsid w:val="00D55356"/>
    <w:rsid w:val="00D55D1A"/>
    <w:rsid w:val="00D60DA5"/>
    <w:rsid w:val="00D61778"/>
    <w:rsid w:val="00D63147"/>
    <w:rsid w:val="00D65A94"/>
    <w:rsid w:val="00D66679"/>
    <w:rsid w:val="00D666A9"/>
    <w:rsid w:val="00D6685D"/>
    <w:rsid w:val="00D66B35"/>
    <w:rsid w:val="00D701DD"/>
    <w:rsid w:val="00D7053D"/>
    <w:rsid w:val="00D728ED"/>
    <w:rsid w:val="00D74ACE"/>
    <w:rsid w:val="00D8205F"/>
    <w:rsid w:val="00D8418F"/>
    <w:rsid w:val="00D84A79"/>
    <w:rsid w:val="00D900A8"/>
    <w:rsid w:val="00D91F7D"/>
    <w:rsid w:val="00D958CA"/>
    <w:rsid w:val="00D958E1"/>
    <w:rsid w:val="00D9622A"/>
    <w:rsid w:val="00D97CC2"/>
    <w:rsid w:val="00DA1B0A"/>
    <w:rsid w:val="00DA1E3D"/>
    <w:rsid w:val="00DA588D"/>
    <w:rsid w:val="00DA6027"/>
    <w:rsid w:val="00DB0685"/>
    <w:rsid w:val="00DB159A"/>
    <w:rsid w:val="00DC3009"/>
    <w:rsid w:val="00DC35CC"/>
    <w:rsid w:val="00DC382C"/>
    <w:rsid w:val="00DC42E4"/>
    <w:rsid w:val="00DC4F6E"/>
    <w:rsid w:val="00DC643D"/>
    <w:rsid w:val="00DC7D35"/>
    <w:rsid w:val="00DD01FE"/>
    <w:rsid w:val="00DD0E9C"/>
    <w:rsid w:val="00DE3C6C"/>
    <w:rsid w:val="00DE3CA4"/>
    <w:rsid w:val="00DE441B"/>
    <w:rsid w:val="00DE5944"/>
    <w:rsid w:val="00DE5D56"/>
    <w:rsid w:val="00DE5F4F"/>
    <w:rsid w:val="00DE6F1F"/>
    <w:rsid w:val="00DE7018"/>
    <w:rsid w:val="00DF06B5"/>
    <w:rsid w:val="00DF2D6A"/>
    <w:rsid w:val="00DF60FC"/>
    <w:rsid w:val="00DF6CFD"/>
    <w:rsid w:val="00DF774E"/>
    <w:rsid w:val="00E02C9D"/>
    <w:rsid w:val="00E06617"/>
    <w:rsid w:val="00E10447"/>
    <w:rsid w:val="00E10CB3"/>
    <w:rsid w:val="00E10F77"/>
    <w:rsid w:val="00E1117B"/>
    <w:rsid w:val="00E1292E"/>
    <w:rsid w:val="00E12D73"/>
    <w:rsid w:val="00E15A60"/>
    <w:rsid w:val="00E20A6C"/>
    <w:rsid w:val="00E263BF"/>
    <w:rsid w:val="00E34159"/>
    <w:rsid w:val="00E34DD0"/>
    <w:rsid w:val="00E353CD"/>
    <w:rsid w:val="00E36D87"/>
    <w:rsid w:val="00E4075D"/>
    <w:rsid w:val="00E43346"/>
    <w:rsid w:val="00E46140"/>
    <w:rsid w:val="00E53429"/>
    <w:rsid w:val="00E54856"/>
    <w:rsid w:val="00E54E02"/>
    <w:rsid w:val="00E556F1"/>
    <w:rsid w:val="00E601F3"/>
    <w:rsid w:val="00E602B0"/>
    <w:rsid w:val="00E62765"/>
    <w:rsid w:val="00E647A4"/>
    <w:rsid w:val="00E65611"/>
    <w:rsid w:val="00E70C2D"/>
    <w:rsid w:val="00E72C97"/>
    <w:rsid w:val="00E75E18"/>
    <w:rsid w:val="00E828B6"/>
    <w:rsid w:val="00E833EB"/>
    <w:rsid w:val="00E8507A"/>
    <w:rsid w:val="00E858A0"/>
    <w:rsid w:val="00E90499"/>
    <w:rsid w:val="00E93195"/>
    <w:rsid w:val="00E9571B"/>
    <w:rsid w:val="00E97924"/>
    <w:rsid w:val="00EA0DE3"/>
    <w:rsid w:val="00EA19DB"/>
    <w:rsid w:val="00EA1CB5"/>
    <w:rsid w:val="00EA2D6A"/>
    <w:rsid w:val="00EB10A8"/>
    <w:rsid w:val="00EB151F"/>
    <w:rsid w:val="00EB3EA0"/>
    <w:rsid w:val="00EB643F"/>
    <w:rsid w:val="00EB742A"/>
    <w:rsid w:val="00EC0429"/>
    <w:rsid w:val="00EC0BE3"/>
    <w:rsid w:val="00EC171B"/>
    <w:rsid w:val="00EC17D2"/>
    <w:rsid w:val="00EC1A56"/>
    <w:rsid w:val="00EC2008"/>
    <w:rsid w:val="00EC2026"/>
    <w:rsid w:val="00EC28E3"/>
    <w:rsid w:val="00EC3D6F"/>
    <w:rsid w:val="00EC54AD"/>
    <w:rsid w:val="00ED0D9E"/>
    <w:rsid w:val="00ED3B57"/>
    <w:rsid w:val="00ED504D"/>
    <w:rsid w:val="00EE1462"/>
    <w:rsid w:val="00EE2F36"/>
    <w:rsid w:val="00EE433F"/>
    <w:rsid w:val="00EE5188"/>
    <w:rsid w:val="00EE633D"/>
    <w:rsid w:val="00EE7FEE"/>
    <w:rsid w:val="00EF0667"/>
    <w:rsid w:val="00EF268C"/>
    <w:rsid w:val="00EF5730"/>
    <w:rsid w:val="00EF6368"/>
    <w:rsid w:val="00EF76CC"/>
    <w:rsid w:val="00F00BA3"/>
    <w:rsid w:val="00F00C73"/>
    <w:rsid w:val="00F02AD0"/>
    <w:rsid w:val="00F030F1"/>
    <w:rsid w:val="00F03E7D"/>
    <w:rsid w:val="00F041A5"/>
    <w:rsid w:val="00F17AE3"/>
    <w:rsid w:val="00F2459E"/>
    <w:rsid w:val="00F24634"/>
    <w:rsid w:val="00F2701E"/>
    <w:rsid w:val="00F304FC"/>
    <w:rsid w:val="00F31158"/>
    <w:rsid w:val="00F32A8D"/>
    <w:rsid w:val="00F340DF"/>
    <w:rsid w:val="00F34801"/>
    <w:rsid w:val="00F43C94"/>
    <w:rsid w:val="00F43F7C"/>
    <w:rsid w:val="00F546F7"/>
    <w:rsid w:val="00F62755"/>
    <w:rsid w:val="00F63B80"/>
    <w:rsid w:val="00F65774"/>
    <w:rsid w:val="00F714F2"/>
    <w:rsid w:val="00F71C02"/>
    <w:rsid w:val="00F72710"/>
    <w:rsid w:val="00F7291D"/>
    <w:rsid w:val="00F730BA"/>
    <w:rsid w:val="00F747C9"/>
    <w:rsid w:val="00F75F3A"/>
    <w:rsid w:val="00F7656F"/>
    <w:rsid w:val="00F7674F"/>
    <w:rsid w:val="00F76A1B"/>
    <w:rsid w:val="00F77AF0"/>
    <w:rsid w:val="00F80128"/>
    <w:rsid w:val="00F8195A"/>
    <w:rsid w:val="00F82C3E"/>
    <w:rsid w:val="00F83E86"/>
    <w:rsid w:val="00F84B18"/>
    <w:rsid w:val="00F85F81"/>
    <w:rsid w:val="00F9416A"/>
    <w:rsid w:val="00F96DB0"/>
    <w:rsid w:val="00F970C0"/>
    <w:rsid w:val="00F979B8"/>
    <w:rsid w:val="00FA1933"/>
    <w:rsid w:val="00FA4120"/>
    <w:rsid w:val="00FB46A9"/>
    <w:rsid w:val="00FB6DEB"/>
    <w:rsid w:val="00FC14DE"/>
    <w:rsid w:val="00FC2734"/>
    <w:rsid w:val="00FC3113"/>
    <w:rsid w:val="00FC3366"/>
    <w:rsid w:val="00FC5E37"/>
    <w:rsid w:val="00FC7035"/>
    <w:rsid w:val="00FC73AC"/>
    <w:rsid w:val="00FC74E2"/>
    <w:rsid w:val="00FD0453"/>
    <w:rsid w:val="00FD0B83"/>
    <w:rsid w:val="00FD0D55"/>
    <w:rsid w:val="00FD0F12"/>
    <w:rsid w:val="00FD3E8C"/>
    <w:rsid w:val="00FD749B"/>
    <w:rsid w:val="00FD7F6C"/>
    <w:rsid w:val="00FE03A1"/>
    <w:rsid w:val="00FE13D7"/>
    <w:rsid w:val="00FE4956"/>
    <w:rsid w:val="00FE4BFF"/>
    <w:rsid w:val="00FE5415"/>
    <w:rsid w:val="00FF1E95"/>
    <w:rsid w:val="00FF284B"/>
    <w:rsid w:val="00FF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AF571"/>
  <w15:chartTrackingRefBased/>
  <w15:docId w15:val="{673854AD-85C7-4F14-A2C1-288DED7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AD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1D5B2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D1AD5"/>
    <w:pPr>
      <w:shd w:val="clear" w:color="auto" w:fill="000080"/>
    </w:pPr>
    <w:rPr>
      <w:rFonts w:ascii="Tahoma" w:hAnsi="Tahoma" w:cs="Tahoma"/>
      <w:sz w:val="20"/>
    </w:rPr>
  </w:style>
  <w:style w:type="paragraph" w:styleId="BalloonText">
    <w:name w:val="Balloon Text"/>
    <w:basedOn w:val="Normal"/>
    <w:link w:val="BalloonTextChar"/>
    <w:rsid w:val="007B5806"/>
    <w:rPr>
      <w:rFonts w:ascii="Tahoma" w:hAnsi="Tahoma" w:cs="Tahoma"/>
      <w:sz w:val="16"/>
      <w:szCs w:val="16"/>
    </w:rPr>
  </w:style>
  <w:style w:type="character" w:customStyle="1" w:styleId="BalloonTextChar">
    <w:name w:val="Balloon Text Char"/>
    <w:link w:val="BalloonText"/>
    <w:rsid w:val="007B5806"/>
    <w:rPr>
      <w:rFonts w:ascii="Tahoma" w:hAnsi="Tahoma" w:cs="Tahoma"/>
      <w:sz w:val="16"/>
      <w:szCs w:val="16"/>
    </w:rPr>
  </w:style>
  <w:style w:type="paragraph" w:styleId="IntenseQuote">
    <w:name w:val="Intense Quote"/>
    <w:basedOn w:val="Normal"/>
    <w:next w:val="Normal"/>
    <w:link w:val="IntenseQuoteChar"/>
    <w:uiPriority w:val="30"/>
    <w:qFormat/>
    <w:rsid w:val="00EA1CB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A1CB5"/>
    <w:rPr>
      <w:b/>
      <w:bCs/>
      <w:i/>
      <w:iCs/>
      <w:color w:val="4F81BD"/>
      <w:sz w:val="24"/>
    </w:rPr>
  </w:style>
  <w:style w:type="paragraph" w:styleId="Header">
    <w:name w:val="header"/>
    <w:basedOn w:val="Normal"/>
    <w:link w:val="HeaderChar"/>
    <w:rsid w:val="005C33FB"/>
    <w:pPr>
      <w:tabs>
        <w:tab w:val="center" w:pos="4680"/>
        <w:tab w:val="right" w:pos="9360"/>
      </w:tabs>
    </w:pPr>
  </w:style>
  <w:style w:type="character" w:customStyle="1" w:styleId="HeaderChar">
    <w:name w:val="Header Char"/>
    <w:link w:val="Header"/>
    <w:rsid w:val="005C33FB"/>
    <w:rPr>
      <w:sz w:val="24"/>
    </w:rPr>
  </w:style>
  <w:style w:type="paragraph" w:styleId="Footer">
    <w:name w:val="footer"/>
    <w:basedOn w:val="Normal"/>
    <w:link w:val="FooterChar"/>
    <w:uiPriority w:val="99"/>
    <w:rsid w:val="005C33FB"/>
    <w:pPr>
      <w:tabs>
        <w:tab w:val="center" w:pos="4680"/>
        <w:tab w:val="right" w:pos="9360"/>
      </w:tabs>
    </w:pPr>
  </w:style>
  <w:style w:type="character" w:customStyle="1" w:styleId="FooterChar">
    <w:name w:val="Footer Char"/>
    <w:link w:val="Footer"/>
    <w:uiPriority w:val="99"/>
    <w:rsid w:val="005C33FB"/>
    <w:rPr>
      <w:sz w:val="24"/>
    </w:rPr>
  </w:style>
  <w:style w:type="character" w:customStyle="1" w:styleId="Heading1Char">
    <w:name w:val="Heading 1 Char"/>
    <w:link w:val="Heading1"/>
    <w:rsid w:val="001D5B23"/>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1D5B23"/>
    <w:pPr>
      <w:keepLines/>
      <w:overflowPunct/>
      <w:autoSpaceDE/>
      <w:autoSpaceDN/>
      <w:adjustRightInd/>
      <w:spacing w:before="480" w:after="0" w:line="276" w:lineRule="auto"/>
      <w:textAlignment w:val="auto"/>
      <w:outlineLvl w:val="9"/>
    </w:pPr>
    <w:rPr>
      <w:color w:val="365F91"/>
      <w:kern w:val="0"/>
      <w:sz w:val="28"/>
      <w:szCs w:val="28"/>
      <w:lang w:eastAsia="ja-JP"/>
    </w:rPr>
  </w:style>
  <w:style w:type="paragraph" w:styleId="TOC1">
    <w:name w:val="toc 1"/>
    <w:basedOn w:val="Normal"/>
    <w:next w:val="Normal"/>
    <w:autoRedefine/>
    <w:uiPriority w:val="39"/>
    <w:rsid w:val="001D5B23"/>
  </w:style>
  <w:style w:type="character" w:styleId="Hyperlink">
    <w:name w:val="Hyperlink"/>
    <w:uiPriority w:val="99"/>
    <w:unhideWhenUsed/>
    <w:rsid w:val="001D5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6352">
      <w:bodyDiv w:val="1"/>
      <w:marLeft w:val="0"/>
      <w:marRight w:val="0"/>
      <w:marTop w:val="0"/>
      <w:marBottom w:val="0"/>
      <w:divBdr>
        <w:top w:val="none" w:sz="0" w:space="0" w:color="auto"/>
        <w:left w:val="none" w:sz="0" w:space="0" w:color="auto"/>
        <w:bottom w:val="none" w:sz="0" w:space="0" w:color="auto"/>
        <w:right w:val="none" w:sz="0" w:space="0" w:color="auto"/>
      </w:divBdr>
      <w:divsChild>
        <w:div w:id="777139616">
          <w:marLeft w:val="0"/>
          <w:marRight w:val="0"/>
          <w:marTop w:val="0"/>
          <w:marBottom w:val="0"/>
          <w:divBdr>
            <w:top w:val="none" w:sz="0" w:space="0" w:color="auto"/>
            <w:left w:val="none" w:sz="0" w:space="0" w:color="auto"/>
            <w:bottom w:val="none" w:sz="0" w:space="0" w:color="auto"/>
            <w:right w:val="none" w:sz="0" w:space="0" w:color="auto"/>
          </w:divBdr>
        </w:div>
        <w:div w:id="1040475879">
          <w:marLeft w:val="0"/>
          <w:marRight w:val="0"/>
          <w:marTop w:val="0"/>
          <w:marBottom w:val="0"/>
          <w:divBdr>
            <w:top w:val="none" w:sz="0" w:space="0" w:color="auto"/>
            <w:left w:val="none" w:sz="0" w:space="0" w:color="auto"/>
            <w:bottom w:val="none" w:sz="0" w:space="0" w:color="auto"/>
            <w:right w:val="none" w:sz="0" w:space="0" w:color="auto"/>
          </w:divBdr>
        </w:div>
        <w:div w:id="1172988234">
          <w:marLeft w:val="0"/>
          <w:marRight w:val="0"/>
          <w:marTop w:val="0"/>
          <w:marBottom w:val="0"/>
          <w:divBdr>
            <w:top w:val="none" w:sz="0" w:space="0" w:color="auto"/>
            <w:left w:val="none" w:sz="0" w:space="0" w:color="auto"/>
            <w:bottom w:val="none" w:sz="0" w:space="0" w:color="auto"/>
            <w:right w:val="none" w:sz="0" w:space="0" w:color="auto"/>
          </w:divBdr>
        </w:div>
        <w:div w:id="1519853218">
          <w:marLeft w:val="0"/>
          <w:marRight w:val="0"/>
          <w:marTop w:val="0"/>
          <w:marBottom w:val="0"/>
          <w:divBdr>
            <w:top w:val="none" w:sz="0" w:space="0" w:color="auto"/>
            <w:left w:val="none" w:sz="0" w:space="0" w:color="auto"/>
            <w:bottom w:val="none" w:sz="0" w:space="0" w:color="auto"/>
            <w:right w:val="none" w:sz="0" w:space="0" w:color="auto"/>
          </w:divBdr>
        </w:div>
        <w:div w:id="1636716131">
          <w:marLeft w:val="0"/>
          <w:marRight w:val="0"/>
          <w:marTop w:val="0"/>
          <w:marBottom w:val="0"/>
          <w:divBdr>
            <w:top w:val="none" w:sz="0" w:space="0" w:color="auto"/>
            <w:left w:val="none" w:sz="0" w:space="0" w:color="auto"/>
            <w:bottom w:val="none" w:sz="0" w:space="0" w:color="auto"/>
            <w:right w:val="none" w:sz="0" w:space="0" w:color="auto"/>
          </w:divBdr>
        </w:div>
      </w:divsChild>
    </w:div>
    <w:div w:id="816609023">
      <w:bodyDiv w:val="1"/>
      <w:marLeft w:val="0"/>
      <w:marRight w:val="0"/>
      <w:marTop w:val="0"/>
      <w:marBottom w:val="0"/>
      <w:divBdr>
        <w:top w:val="none" w:sz="0" w:space="0" w:color="auto"/>
        <w:left w:val="none" w:sz="0" w:space="0" w:color="auto"/>
        <w:bottom w:val="none" w:sz="0" w:space="0" w:color="auto"/>
        <w:right w:val="none" w:sz="0" w:space="0" w:color="auto"/>
      </w:divBdr>
      <w:divsChild>
        <w:div w:id="388040475">
          <w:marLeft w:val="0"/>
          <w:marRight w:val="0"/>
          <w:marTop w:val="0"/>
          <w:marBottom w:val="0"/>
          <w:divBdr>
            <w:top w:val="none" w:sz="0" w:space="0" w:color="auto"/>
            <w:left w:val="none" w:sz="0" w:space="0" w:color="auto"/>
            <w:bottom w:val="none" w:sz="0" w:space="0" w:color="auto"/>
            <w:right w:val="none" w:sz="0" w:space="0" w:color="auto"/>
          </w:divBdr>
        </w:div>
        <w:div w:id="775252741">
          <w:marLeft w:val="0"/>
          <w:marRight w:val="0"/>
          <w:marTop w:val="0"/>
          <w:marBottom w:val="0"/>
          <w:divBdr>
            <w:top w:val="none" w:sz="0" w:space="0" w:color="auto"/>
            <w:left w:val="none" w:sz="0" w:space="0" w:color="auto"/>
            <w:bottom w:val="none" w:sz="0" w:space="0" w:color="auto"/>
            <w:right w:val="none" w:sz="0" w:space="0" w:color="auto"/>
          </w:divBdr>
        </w:div>
        <w:div w:id="865751459">
          <w:marLeft w:val="0"/>
          <w:marRight w:val="0"/>
          <w:marTop w:val="0"/>
          <w:marBottom w:val="0"/>
          <w:divBdr>
            <w:top w:val="none" w:sz="0" w:space="0" w:color="auto"/>
            <w:left w:val="none" w:sz="0" w:space="0" w:color="auto"/>
            <w:bottom w:val="none" w:sz="0" w:space="0" w:color="auto"/>
            <w:right w:val="none" w:sz="0" w:space="0" w:color="auto"/>
          </w:divBdr>
        </w:div>
        <w:div w:id="1040591236">
          <w:marLeft w:val="0"/>
          <w:marRight w:val="0"/>
          <w:marTop w:val="0"/>
          <w:marBottom w:val="0"/>
          <w:divBdr>
            <w:top w:val="none" w:sz="0" w:space="0" w:color="auto"/>
            <w:left w:val="none" w:sz="0" w:space="0" w:color="auto"/>
            <w:bottom w:val="none" w:sz="0" w:space="0" w:color="auto"/>
            <w:right w:val="none" w:sz="0" w:space="0" w:color="auto"/>
          </w:divBdr>
        </w:div>
        <w:div w:id="1881162945">
          <w:marLeft w:val="0"/>
          <w:marRight w:val="0"/>
          <w:marTop w:val="0"/>
          <w:marBottom w:val="0"/>
          <w:divBdr>
            <w:top w:val="none" w:sz="0" w:space="0" w:color="auto"/>
            <w:left w:val="none" w:sz="0" w:space="0" w:color="auto"/>
            <w:bottom w:val="none" w:sz="0" w:space="0" w:color="auto"/>
            <w:right w:val="none" w:sz="0" w:space="0" w:color="auto"/>
          </w:divBdr>
        </w:div>
      </w:divsChild>
    </w:div>
    <w:div w:id="1175847968">
      <w:bodyDiv w:val="1"/>
      <w:marLeft w:val="0"/>
      <w:marRight w:val="0"/>
      <w:marTop w:val="0"/>
      <w:marBottom w:val="0"/>
      <w:divBdr>
        <w:top w:val="none" w:sz="0" w:space="0" w:color="auto"/>
        <w:left w:val="none" w:sz="0" w:space="0" w:color="auto"/>
        <w:bottom w:val="none" w:sz="0" w:space="0" w:color="auto"/>
        <w:right w:val="none" w:sz="0" w:space="0" w:color="auto"/>
      </w:divBdr>
      <w:divsChild>
        <w:div w:id="818442">
          <w:marLeft w:val="0"/>
          <w:marRight w:val="0"/>
          <w:marTop w:val="0"/>
          <w:marBottom w:val="0"/>
          <w:divBdr>
            <w:top w:val="none" w:sz="0" w:space="0" w:color="auto"/>
            <w:left w:val="none" w:sz="0" w:space="0" w:color="auto"/>
            <w:bottom w:val="none" w:sz="0" w:space="0" w:color="auto"/>
            <w:right w:val="none" w:sz="0" w:space="0" w:color="auto"/>
          </w:divBdr>
        </w:div>
        <w:div w:id="31343249">
          <w:marLeft w:val="0"/>
          <w:marRight w:val="0"/>
          <w:marTop w:val="0"/>
          <w:marBottom w:val="0"/>
          <w:divBdr>
            <w:top w:val="none" w:sz="0" w:space="0" w:color="auto"/>
            <w:left w:val="none" w:sz="0" w:space="0" w:color="auto"/>
            <w:bottom w:val="none" w:sz="0" w:space="0" w:color="auto"/>
            <w:right w:val="none" w:sz="0" w:space="0" w:color="auto"/>
          </w:divBdr>
        </w:div>
        <w:div w:id="362554669">
          <w:marLeft w:val="0"/>
          <w:marRight w:val="0"/>
          <w:marTop w:val="0"/>
          <w:marBottom w:val="0"/>
          <w:divBdr>
            <w:top w:val="none" w:sz="0" w:space="0" w:color="auto"/>
            <w:left w:val="none" w:sz="0" w:space="0" w:color="auto"/>
            <w:bottom w:val="none" w:sz="0" w:space="0" w:color="auto"/>
            <w:right w:val="none" w:sz="0" w:space="0" w:color="auto"/>
          </w:divBdr>
        </w:div>
        <w:div w:id="400518818">
          <w:marLeft w:val="0"/>
          <w:marRight w:val="0"/>
          <w:marTop w:val="0"/>
          <w:marBottom w:val="0"/>
          <w:divBdr>
            <w:top w:val="none" w:sz="0" w:space="0" w:color="auto"/>
            <w:left w:val="none" w:sz="0" w:space="0" w:color="auto"/>
            <w:bottom w:val="none" w:sz="0" w:space="0" w:color="auto"/>
            <w:right w:val="none" w:sz="0" w:space="0" w:color="auto"/>
          </w:divBdr>
        </w:div>
        <w:div w:id="454718754">
          <w:marLeft w:val="0"/>
          <w:marRight w:val="0"/>
          <w:marTop w:val="0"/>
          <w:marBottom w:val="0"/>
          <w:divBdr>
            <w:top w:val="none" w:sz="0" w:space="0" w:color="auto"/>
            <w:left w:val="none" w:sz="0" w:space="0" w:color="auto"/>
            <w:bottom w:val="none" w:sz="0" w:space="0" w:color="auto"/>
            <w:right w:val="none" w:sz="0" w:space="0" w:color="auto"/>
          </w:divBdr>
        </w:div>
        <w:div w:id="970750452">
          <w:marLeft w:val="0"/>
          <w:marRight w:val="0"/>
          <w:marTop w:val="0"/>
          <w:marBottom w:val="0"/>
          <w:divBdr>
            <w:top w:val="none" w:sz="0" w:space="0" w:color="auto"/>
            <w:left w:val="none" w:sz="0" w:space="0" w:color="auto"/>
            <w:bottom w:val="none" w:sz="0" w:space="0" w:color="auto"/>
            <w:right w:val="none" w:sz="0" w:space="0" w:color="auto"/>
          </w:divBdr>
        </w:div>
        <w:div w:id="1097598263">
          <w:marLeft w:val="0"/>
          <w:marRight w:val="0"/>
          <w:marTop w:val="0"/>
          <w:marBottom w:val="0"/>
          <w:divBdr>
            <w:top w:val="none" w:sz="0" w:space="0" w:color="auto"/>
            <w:left w:val="none" w:sz="0" w:space="0" w:color="auto"/>
            <w:bottom w:val="none" w:sz="0" w:space="0" w:color="auto"/>
            <w:right w:val="none" w:sz="0" w:space="0" w:color="auto"/>
          </w:divBdr>
        </w:div>
        <w:div w:id="1130826875">
          <w:marLeft w:val="0"/>
          <w:marRight w:val="0"/>
          <w:marTop w:val="0"/>
          <w:marBottom w:val="0"/>
          <w:divBdr>
            <w:top w:val="none" w:sz="0" w:space="0" w:color="auto"/>
            <w:left w:val="none" w:sz="0" w:space="0" w:color="auto"/>
            <w:bottom w:val="none" w:sz="0" w:space="0" w:color="auto"/>
            <w:right w:val="none" w:sz="0" w:space="0" w:color="auto"/>
          </w:divBdr>
        </w:div>
        <w:div w:id="1374233937">
          <w:marLeft w:val="0"/>
          <w:marRight w:val="0"/>
          <w:marTop w:val="0"/>
          <w:marBottom w:val="0"/>
          <w:divBdr>
            <w:top w:val="none" w:sz="0" w:space="0" w:color="auto"/>
            <w:left w:val="none" w:sz="0" w:space="0" w:color="auto"/>
            <w:bottom w:val="none" w:sz="0" w:space="0" w:color="auto"/>
            <w:right w:val="none" w:sz="0" w:space="0" w:color="auto"/>
          </w:divBdr>
        </w:div>
        <w:div w:id="1554997421">
          <w:marLeft w:val="0"/>
          <w:marRight w:val="0"/>
          <w:marTop w:val="0"/>
          <w:marBottom w:val="0"/>
          <w:divBdr>
            <w:top w:val="none" w:sz="0" w:space="0" w:color="auto"/>
            <w:left w:val="none" w:sz="0" w:space="0" w:color="auto"/>
            <w:bottom w:val="none" w:sz="0" w:space="0" w:color="auto"/>
            <w:right w:val="none" w:sz="0" w:space="0" w:color="auto"/>
          </w:divBdr>
        </w:div>
        <w:div w:id="1582104719">
          <w:marLeft w:val="0"/>
          <w:marRight w:val="0"/>
          <w:marTop w:val="0"/>
          <w:marBottom w:val="0"/>
          <w:divBdr>
            <w:top w:val="none" w:sz="0" w:space="0" w:color="auto"/>
            <w:left w:val="none" w:sz="0" w:space="0" w:color="auto"/>
            <w:bottom w:val="none" w:sz="0" w:space="0" w:color="auto"/>
            <w:right w:val="none" w:sz="0" w:space="0" w:color="auto"/>
          </w:divBdr>
        </w:div>
        <w:div w:id="1654602147">
          <w:marLeft w:val="0"/>
          <w:marRight w:val="0"/>
          <w:marTop w:val="0"/>
          <w:marBottom w:val="0"/>
          <w:divBdr>
            <w:top w:val="none" w:sz="0" w:space="0" w:color="auto"/>
            <w:left w:val="none" w:sz="0" w:space="0" w:color="auto"/>
            <w:bottom w:val="none" w:sz="0" w:space="0" w:color="auto"/>
            <w:right w:val="none" w:sz="0" w:space="0" w:color="auto"/>
          </w:divBdr>
        </w:div>
        <w:div w:id="1691830200">
          <w:marLeft w:val="0"/>
          <w:marRight w:val="0"/>
          <w:marTop w:val="0"/>
          <w:marBottom w:val="0"/>
          <w:divBdr>
            <w:top w:val="none" w:sz="0" w:space="0" w:color="auto"/>
            <w:left w:val="none" w:sz="0" w:space="0" w:color="auto"/>
            <w:bottom w:val="none" w:sz="0" w:space="0" w:color="auto"/>
            <w:right w:val="none" w:sz="0" w:space="0" w:color="auto"/>
          </w:divBdr>
        </w:div>
      </w:divsChild>
    </w:div>
    <w:div w:id="1309168087">
      <w:bodyDiv w:val="1"/>
      <w:marLeft w:val="0"/>
      <w:marRight w:val="0"/>
      <w:marTop w:val="0"/>
      <w:marBottom w:val="0"/>
      <w:divBdr>
        <w:top w:val="none" w:sz="0" w:space="0" w:color="auto"/>
        <w:left w:val="none" w:sz="0" w:space="0" w:color="auto"/>
        <w:bottom w:val="none" w:sz="0" w:space="0" w:color="auto"/>
        <w:right w:val="none" w:sz="0" w:space="0" w:color="auto"/>
      </w:divBdr>
      <w:divsChild>
        <w:div w:id="101993716">
          <w:marLeft w:val="0"/>
          <w:marRight w:val="0"/>
          <w:marTop w:val="0"/>
          <w:marBottom w:val="0"/>
          <w:divBdr>
            <w:top w:val="none" w:sz="0" w:space="0" w:color="auto"/>
            <w:left w:val="none" w:sz="0" w:space="0" w:color="auto"/>
            <w:bottom w:val="none" w:sz="0" w:space="0" w:color="auto"/>
            <w:right w:val="none" w:sz="0" w:space="0" w:color="auto"/>
          </w:divBdr>
        </w:div>
        <w:div w:id="982126719">
          <w:marLeft w:val="0"/>
          <w:marRight w:val="0"/>
          <w:marTop w:val="0"/>
          <w:marBottom w:val="0"/>
          <w:divBdr>
            <w:top w:val="none" w:sz="0" w:space="0" w:color="auto"/>
            <w:left w:val="none" w:sz="0" w:space="0" w:color="auto"/>
            <w:bottom w:val="none" w:sz="0" w:space="0" w:color="auto"/>
            <w:right w:val="none" w:sz="0" w:space="0" w:color="auto"/>
          </w:divBdr>
        </w:div>
        <w:div w:id="1527016832">
          <w:marLeft w:val="0"/>
          <w:marRight w:val="0"/>
          <w:marTop w:val="0"/>
          <w:marBottom w:val="0"/>
          <w:divBdr>
            <w:top w:val="none" w:sz="0" w:space="0" w:color="auto"/>
            <w:left w:val="none" w:sz="0" w:space="0" w:color="auto"/>
            <w:bottom w:val="none" w:sz="0" w:space="0" w:color="auto"/>
            <w:right w:val="none" w:sz="0" w:space="0" w:color="auto"/>
          </w:divBdr>
        </w:div>
        <w:div w:id="1551990131">
          <w:marLeft w:val="0"/>
          <w:marRight w:val="0"/>
          <w:marTop w:val="0"/>
          <w:marBottom w:val="0"/>
          <w:divBdr>
            <w:top w:val="none" w:sz="0" w:space="0" w:color="auto"/>
            <w:left w:val="none" w:sz="0" w:space="0" w:color="auto"/>
            <w:bottom w:val="none" w:sz="0" w:space="0" w:color="auto"/>
            <w:right w:val="none" w:sz="0" w:space="0" w:color="auto"/>
          </w:divBdr>
        </w:div>
        <w:div w:id="1844078739">
          <w:marLeft w:val="0"/>
          <w:marRight w:val="0"/>
          <w:marTop w:val="0"/>
          <w:marBottom w:val="0"/>
          <w:divBdr>
            <w:top w:val="none" w:sz="0" w:space="0" w:color="auto"/>
            <w:left w:val="none" w:sz="0" w:space="0" w:color="auto"/>
            <w:bottom w:val="none" w:sz="0" w:space="0" w:color="auto"/>
            <w:right w:val="none" w:sz="0" w:space="0" w:color="auto"/>
          </w:divBdr>
        </w:div>
        <w:div w:id="203255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EC3D2-4AF4-4A68-A1CA-BF7569FA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3853</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PART IV - MAINTENANCE , RENTAL , LEASE TO PURCHASE, TRAINING, ETC</vt:lpstr>
    </vt:vector>
  </TitlesOfParts>
  <Company>GSA</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IV - MAINTENANCE , RENTAL , LEASE TO PURCHASE, TRAINING, ETC</dc:title>
  <dc:subject/>
  <dc:creator>ReneeAbrahamson</dc:creator>
  <cp:keywords/>
  <cp:lastModifiedBy>ChristinaMPalko</cp:lastModifiedBy>
  <cp:revision>5</cp:revision>
  <cp:lastPrinted>2016-04-11T15:55:00Z</cp:lastPrinted>
  <dcterms:created xsi:type="dcterms:W3CDTF">2022-01-07T19:20:00Z</dcterms:created>
  <dcterms:modified xsi:type="dcterms:W3CDTF">2022-01-10T14:39:00Z</dcterms:modified>
</cp:coreProperties>
</file>